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EA" w:rsidRPr="00E14082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IDENTIFICAÇÃO DO MEDICAMENTO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3226EA" w:rsidRPr="00E14082" w:rsidRDefault="003226EA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161611" w:rsidRPr="00E14082" w:rsidRDefault="00161611" w:rsidP="00E1408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Pr="00E14082" w:rsidRDefault="00161611" w:rsidP="00E1408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161611" w:rsidRPr="00E14082" w:rsidRDefault="00161611" w:rsidP="00E14082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E14082">
        <w:rPr>
          <w:rFonts w:ascii="Times New Roman" w:eastAsia="Times New Roman" w:hAnsi="Times New Roman"/>
          <w:b/>
          <w:bCs/>
          <w:szCs w:val="24"/>
          <w:lang w:val="pt-BR"/>
        </w:rPr>
        <w:t>Nomenclatura botânica oficial</w:t>
      </w:r>
      <w:r w:rsidRPr="00E14082">
        <w:rPr>
          <w:rFonts w:ascii="Times New Roman" w:eastAsia="Times New Roman" w:hAnsi="Times New Roman"/>
          <w:b/>
          <w:bCs/>
          <w:i/>
          <w:iCs/>
          <w:szCs w:val="24"/>
          <w:lang w:val="pt-BR"/>
        </w:rPr>
        <w:t xml:space="preserve">: </w:t>
      </w:r>
      <w:proofErr w:type="spellStart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>Ginkgo</w:t>
      </w:r>
      <w:proofErr w:type="spellEnd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eastAsia="Times New Roman" w:hAnsi="Times New Roman"/>
          <w:szCs w:val="24"/>
          <w:lang w:val="pt-BR"/>
        </w:rPr>
        <w:t>L.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E14082">
        <w:rPr>
          <w:rFonts w:ascii="Times New Roman" w:eastAsia="Times New Roman" w:hAnsi="Times New Roman"/>
          <w:b/>
          <w:bCs/>
          <w:szCs w:val="24"/>
          <w:lang w:val="pt-BR"/>
        </w:rPr>
        <w:t xml:space="preserve">Nomenclatura popular: </w:t>
      </w:r>
      <w:proofErr w:type="spellStart"/>
      <w:r w:rsidR="00E8227E">
        <w:rPr>
          <w:rFonts w:ascii="Times New Roman" w:eastAsia="Times New Roman" w:hAnsi="Times New Roman"/>
          <w:szCs w:val="24"/>
          <w:lang w:val="pt-BR"/>
        </w:rPr>
        <w:t>G</w:t>
      </w:r>
      <w:r w:rsidRPr="00E14082">
        <w:rPr>
          <w:rFonts w:ascii="Times New Roman" w:eastAsia="Times New Roman" w:hAnsi="Times New Roman"/>
          <w:szCs w:val="24"/>
          <w:lang w:val="pt-BR"/>
        </w:rPr>
        <w:t>inkgo</w:t>
      </w:r>
      <w:proofErr w:type="spellEnd"/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E14082">
        <w:rPr>
          <w:rFonts w:ascii="Times New Roman" w:eastAsia="Times New Roman" w:hAnsi="Times New Roman"/>
          <w:b/>
          <w:bCs/>
          <w:szCs w:val="24"/>
          <w:lang w:val="pt-BR"/>
        </w:rPr>
        <w:t xml:space="preserve">Família: </w:t>
      </w:r>
      <w:proofErr w:type="spellStart"/>
      <w:r w:rsidRPr="00E14082">
        <w:rPr>
          <w:rFonts w:ascii="Times New Roman" w:eastAsia="Times New Roman" w:hAnsi="Times New Roman"/>
          <w:szCs w:val="24"/>
          <w:lang w:val="pt-BR"/>
        </w:rPr>
        <w:t>Ginkgoaceae</w:t>
      </w:r>
      <w:proofErr w:type="spellEnd"/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E14082">
        <w:rPr>
          <w:rFonts w:ascii="Times New Roman" w:eastAsia="Times New Roman" w:hAnsi="Times New Roman"/>
          <w:b/>
          <w:bCs/>
          <w:szCs w:val="24"/>
          <w:lang w:val="pt-BR"/>
        </w:rPr>
        <w:t>Parte da planta utilizada</w:t>
      </w:r>
      <w:r w:rsidRPr="00E14082">
        <w:rPr>
          <w:rFonts w:ascii="Times New Roman" w:eastAsia="Times New Roman" w:hAnsi="Times New Roman"/>
          <w:szCs w:val="24"/>
          <w:lang w:val="pt-BR"/>
        </w:rPr>
        <w:t xml:space="preserve">: </w:t>
      </w:r>
      <w:r w:rsidR="00E14082">
        <w:rPr>
          <w:rFonts w:ascii="Times New Roman" w:eastAsia="Times New Roman" w:hAnsi="Times New Roman"/>
          <w:szCs w:val="24"/>
          <w:lang w:val="pt-BR"/>
        </w:rPr>
        <w:t>F</w:t>
      </w:r>
      <w:r w:rsidRPr="00E14082">
        <w:rPr>
          <w:rFonts w:ascii="Times New Roman" w:eastAsia="Times New Roman" w:hAnsi="Times New Roman"/>
          <w:szCs w:val="24"/>
          <w:lang w:val="pt-BR"/>
        </w:rPr>
        <w:t>olhas</w:t>
      </w:r>
    </w:p>
    <w:p w:rsidR="00161611" w:rsidRPr="00E14082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APRESENTAÇÕES</w:t>
      </w:r>
    </w:p>
    <w:p w:rsidR="00E8227E" w:rsidRPr="00E14082" w:rsidRDefault="00E8227E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Citar apresentações comercializadas, informando</w:t>
      </w:r>
      <w:r w:rsidRPr="00E14082">
        <w:rPr>
          <w:rFonts w:ascii="Times New Roman" w:hAnsi="Times New Roman"/>
          <w:szCs w:val="24"/>
          <w:lang w:val="pt-BR"/>
        </w:rPr>
        <w:t>:</w:t>
      </w:r>
      <w:r w:rsidRPr="00E14082">
        <w:rPr>
          <w:rFonts w:ascii="Times New Roman" w:hAnsi="Times New Roman"/>
          <w:b/>
          <w:szCs w:val="24"/>
          <w:lang w:val="pt-BR"/>
        </w:rPr>
        <w:cr/>
      </w:r>
      <w:r w:rsidR="003226EA" w:rsidRPr="00E14082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="003226EA" w:rsidRPr="00E14082">
        <w:rPr>
          <w:rFonts w:ascii="Times New Roman" w:hAnsi="Times New Roman"/>
          <w:szCs w:val="24"/>
          <w:u w:val="single"/>
          <w:lang w:val="pt-BR"/>
        </w:rPr>
        <w:cr/>
        <w:t xml:space="preserve">- 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a concentração do(s) princípio(s) ativo(s), por unidade de medida ou unidade farmacotécnica, conforme o caso; </w:t>
      </w:r>
      <w:r w:rsidRPr="00E14082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E14082">
        <w:rPr>
          <w:rFonts w:ascii="Times New Roman" w:hAnsi="Times New Roman"/>
          <w:szCs w:val="24"/>
          <w:u w:val="single"/>
          <w:lang w:val="pt-BR"/>
        </w:rPr>
        <w:cr/>
        <w:t>- a quantidade total de acessórios dosadores que acompanha as apresentações, quando aplicável.</w:t>
      </w:r>
      <w:r w:rsidRPr="00E14082">
        <w:rPr>
          <w:rFonts w:ascii="Times New Roman" w:hAnsi="Times New Roman"/>
          <w:szCs w:val="24"/>
          <w:lang w:val="pt-BR"/>
        </w:rPr>
        <w:t xml:space="preserve">  </w:t>
      </w:r>
    </w:p>
    <w:p w:rsidR="00E14082" w:rsidRPr="00E14082" w:rsidRDefault="00E14082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3226EA" w:rsidRDefault="00E14082" w:rsidP="00E14082">
      <w:pPr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3226EA" w:rsidRPr="00E14082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E8227E" w:rsidRPr="00E14082" w:rsidRDefault="00E8227E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3226EA" w:rsidRPr="00E14082" w:rsidRDefault="003226EA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USO</w:t>
      </w:r>
      <w:r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b/>
          <w:szCs w:val="24"/>
          <w:lang w:val="pt-BR"/>
        </w:rPr>
        <w:t>ADULTO</w:t>
      </w:r>
      <w:r w:rsidRPr="00E14082">
        <w:rPr>
          <w:rFonts w:ascii="Times New Roman" w:hAnsi="Times New Roman"/>
          <w:szCs w:val="24"/>
          <w:lang w:val="pt-BR"/>
        </w:rPr>
        <w:t xml:space="preserve">, </w:t>
      </w:r>
      <w:r w:rsidRPr="00E14082">
        <w:rPr>
          <w:rFonts w:ascii="Times New Roman" w:hAnsi="Times New Roman"/>
          <w:b/>
          <w:szCs w:val="24"/>
          <w:lang w:val="pt-BR"/>
        </w:rPr>
        <w:t>USO</w:t>
      </w:r>
      <w:r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b/>
          <w:szCs w:val="24"/>
          <w:lang w:val="pt-BR"/>
        </w:rPr>
        <w:t>ADULTO E</w:t>
      </w:r>
      <w:r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b/>
          <w:szCs w:val="24"/>
          <w:lang w:val="pt-BR"/>
        </w:rPr>
        <w:t xml:space="preserve">PEDIÁTRICO ACIMA DE 12 ANOS </w:t>
      </w:r>
      <w:r w:rsidRPr="00E8227E">
        <w:rPr>
          <w:rFonts w:ascii="Times New Roman" w:hAnsi="Times New Roman"/>
          <w:szCs w:val="24"/>
          <w:lang w:val="pt-BR"/>
        </w:rPr>
        <w:t>ou</w:t>
      </w:r>
      <w:r w:rsidRPr="00E14082">
        <w:rPr>
          <w:rFonts w:ascii="Times New Roman" w:hAnsi="Times New Roman"/>
          <w:b/>
          <w:szCs w:val="24"/>
          <w:lang w:val="pt-BR"/>
        </w:rPr>
        <w:t xml:space="preserve"> USO</w:t>
      </w:r>
      <w:r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b/>
          <w:szCs w:val="24"/>
          <w:lang w:val="pt-BR"/>
        </w:rPr>
        <w:t>PEDIÁTRICO ACIMA DE 12 ANOS</w:t>
      </w:r>
      <w:r w:rsidRPr="00E8227E">
        <w:rPr>
          <w:rFonts w:ascii="Times New Roman" w:hAnsi="Times New Roman"/>
          <w:szCs w:val="24"/>
          <w:lang w:val="pt-BR"/>
        </w:rPr>
        <w:t>.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3226EA" w:rsidRPr="00E14082" w:rsidRDefault="003226EA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Pr="00E14082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COMPOSIÇÃO</w:t>
      </w:r>
    </w:p>
    <w:p w:rsidR="003226EA" w:rsidRPr="00E14082" w:rsidRDefault="003226EA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3226EA" w:rsidRPr="00E14082" w:rsidRDefault="003226EA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Cada (</w:t>
      </w:r>
      <w:r w:rsidRPr="00E14082">
        <w:rPr>
          <w:rFonts w:ascii="Times New Roman" w:hAnsi="Times New Roman"/>
          <w:szCs w:val="24"/>
          <w:u w:val="single"/>
          <w:lang w:val="pt-BR"/>
        </w:rPr>
        <w:t>forma farmacêutica</w:t>
      </w:r>
      <w:r w:rsidRPr="00E14082">
        <w:rPr>
          <w:rFonts w:ascii="Times New Roman" w:hAnsi="Times New Roman"/>
          <w:szCs w:val="24"/>
          <w:lang w:val="pt-BR"/>
        </w:rPr>
        <w:t>) contém:</w:t>
      </w:r>
    </w:p>
    <w:p w:rsidR="003226EA" w:rsidRPr="00E14082" w:rsidRDefault="003226EA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E14082">
        <w:rPr>
          <w:rFonts w:ascii="Times New Roman" w:hAnsi="Times New Roman"/>
          <w:szCs w:val="24"/>
          <w:lang w:val="pt-BR"/>
        </w:rPr>
        <w:t xml:space="preserve"> XXX de </w:t>
      </w:r>
      <w:proofErr w:type="spellStart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>Ginkgo</w:t>
      </w:r>
      <w:proofErr w:type="spellEnd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eastAsia="Times New Roman" w:hAnsi="Times New Roman"/>
          <w:szCs w:val="24"/>
          <w:lang w:val="pt-BR"/>
        </w:rPr>
        <w:t>L</w:t>
      </w:r>
      <w:proofErr w:type="gramStart"/>
      <w:r w:rsidRPr="00E14082">
        <w:rPr>
          <w:rFonts w:ascii="Times New Roman" w:eastAsia="Times New Roman" w:hAnsi="Times New Roman"/>
          <w:szCs w:val="24"/>
          <w:lang w:val="pt-BR"/>
        </w:rPr>
        <w:t>......</w:t>
      </w:r>
      <w:proofErr w:type="gramEnd"/>
      <w:r w:rsidRPr="00E14082">
        <w:rPr>
          <w:rFonts w:ascii="Times New Roman" w:eastAsia="Times New Roman" w:hAnsi="Times New Roman"/>
          <w:szCs w:val="24"/>
          <w:lang w:val="pt-BR"/>
        </w:rPr>
        <w:t xml:space="preserve"> XXX </w:t>
      </w:r>
      <w:proofErr w:type="gramStart"/>
      <w:r w:rsidRPr="00E14082">
        <w:rPr>
          <w:rFonts w:ascii="Times New Roman" w:eastAsia="Times New Roman" w:hAnsi="Times New Roman"/>
          <w:szCs w:val="24"/>
          <w:lang w:val="pt-BR"/>
        </w:rPr>
        <w:t>mg</w:t>
      </w:r>
      <w:proofErr w:type="gramEnd"/>
      <w:r w:rsidRPr="00E14082">
        <w:rPr>
          <w:rFonts w:ascii="Times New Roman" w:eastAsia="Times New Roman" w:hAnsi="Times New Roman"/>
          <w:szCs w:val="24"/>
          <w:lang w:val="pt-BR"/>
        </w:rPr>
        <w:t xml:space="preserve"> (padronizado em XXX mg/unidade de medida ou </w:t>
      </w:r>
      <w:r w:rsidR="00E14082">
        <w:rPr>
          <w:rFonts w:ascii="Times New Roman" w:eastAsia="Times New Roman" w:hAnsi="Times New Roman"/>
          <w:szCs w:val="24"/>
          <w:lang w:val="pt-BR"/>
        </w:rPr>
        <w:t>X</w:t>
      </w:r>
      <w:r w:rsidRPr="00E14082">
        <w:rPr>
          <w:rFonts w:ascii="Times New Roman" w:eastAsia="Times New Roman" w:hAnsi="Times New Roman"/>
          <w:szCs w:val="24"/>
          <w:lang w:val="pt-BR"/>
        </w:rPr>
        <w:t xml:space="preserve">XX% de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ginkgoflavonóides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(22% a 27%) expressos em </w:t>
      </w:r>
      <w:proofErr w:type="spellStart"/>
      <w:r w:rsidRPr="00E14082">
        <w:rPr>
          <w:rFonts w:ascii="Times New Roman" w:hAnsi="Times New Roman"/>
          <w:szCs w:val="24"/>
          <w:lang w:val="pt-BR"/>
        </w:rPr>
        <w:t>quercetina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, </w:t>
      </w:r>
      <w:proofErr w:type="spellStart"/>
      <w:r w:rsidRPr="00E14082">
        <w:rPr>
          <w:rFonts w:ascii="Times New Roman" w:hAnsi="Times New Roman"/>
          <w:szCs w:val="24"/>
          <w:lang w:val="pt-BR"/>
        </w:rPr>
        <w:t>kaempferol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isorhamneti</w:t>
      </w:r>
      <w:r w:rsidR="000031CA">
        <w:rPr>
          <w:rFonts w:ascii="Times New Roman" w:hAnsi="Times New Roman"/>
          <w:szCs w:val="24"/>
          <w:lang w:val="pt-BR"/>
        </w:rPr>
        <w:t>na</w:t>
      </w:r>
      <w:proofErr w:type="spellEnd"/>
      <w:r w:rsidR="000031CA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="000031CA">
        <w:rPr>
          <w:rFonts w:ascii="Times New Roman" w:hAnsi="Times New Roman"/>
          <w:szCs w:val="24"/>
          <w:lang w:val="pt-BR"/>
        </w:rPr>
        <w:t>terpenolactonas</w:t>
      </w:r>
      <w:proofErr w:type="spellEnd"/>
      <w:r w:rsidR="000031CA">
        <w:rPr>
          <w:rFonts w:ascii="Times New Roman" w:hAnsi="Times New Roman"/>
          <w:szCs w:val="24"/>
          <w:lang w:val="pt-BR"/>
        </w:rPr>
        <w:t xml:space="preserve"> (5% a 7%) </w:t>
      </w:r>
      <w:r w:rsidRPr="00E14082">
        <w:rPr>
          <w:rFonts w:ascii="Times New Roman" w:hAnsi="Times New Roman"/>
          <w:szCs w:val="24"/>
          <w:lang w:val="pt-BR"/>
        </w:rPr>
        <w:t xml:space="preserve">expressos em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A, B, C 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bilobalídeo</w:t>
      </w:r>
      <w:proofErr w:type="spellEnd"/>
      <w:r w:rsidRPr="00E14082">
        <w:rPr>
          <w:rFonts w:ascii="Times New Roman" w:eastAsia="Times New Roman" w:hAnsi="Times New Roman"/>
          <w:szCs w:val="24"/>
          <w:lang w:val="pt-BR"/>
        </w:rPr>
        <w:t>)</w:t>
      </w:r>
    </w:p>
    <w:p w:rsidR="003226EA" w:rsidRDefault="003226EA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Equivalente a </w:t>
      </w:r>
      <w:r w:rsidR="00E14082">
        <w:rPr>
          <w:rFonts w:ascii="Times New Roman" w:hAnsi="Times New Roman"/>
          <w:szCs w:val="24"/>
          <w:lang w:val="pt-BR"/>
        </w:rPr>
        <w:t>X</w:t>
      </w:r>
      <w:r w:rsidRPr="00E14082">
        <w:rPr>
          <w:rFonts w:ascii="Times New Roman" w:hAnsi="Times New Roman"/>
          <w:szCs w:val="24"/>
          <w:lang w:val="pt-BR"/>
        </w:rPr>
        <w:t xml:space="preserve">XX </w:t>
      </w:r>
      <w:proofErr w:type="gramStart"/>
      <w:r w:rsidRPr="00E14082">
        <w:rPr>
          <w:rFonts w:ascii="Times New Roman" w:hAnsi="Times New Roman"/>
          <w:szCs w:val="24"/>
          <w:lang w:val="pt-BR"/>
        </w:rPr>
        <w:t>mg</w:t>
      </w:r>
      <w:proofErr w:type="gramEnd"/>
      <w:r w:rsidRPr="00E14082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="00E8227E" w:rsidRPr="00E8227E">
        <w:rPr>
          <w:rFonts w:ascii="Times New Roman" w:hAnsi="Times New Roman"/>
          <w:szCs w:val="24"/>
          <w:lang w:val="pt-BR"/>
        </w:rPr>
        <w:t>ginkgoflavonóides</w:t>
      </w:r>
      <w:proofErr w:type="spellEnd"/>
      <w:r w:rsidR="00E8227E" w:rsidRPr="00E8227E">
        <w:rPr>
          <w:rFonts w:ascii="Times New Roman" w:hAnsi="Times New Roman"/>
          <w:szCs w:val="24"/>
          <w:lang w:val="pt-BR"/>
        </w:rPr>
        <w:t xml:space="preserve"> </w:t>
      </w:r>
      <w:r w:rsidR="00E8227E">
        <w:rPr>
          <w:rFonts w:ascii="Times New Roman" w:hAnsi="Times New Roman"/>
          <w:szCs w:val="24"/>
          <w:lang w:val="pt-BR"/>
        </w:rPr>
        <w:t xml:space="preserve">e </w:t>
      </w:r>
      <w:proofErr w:type="spellStart"/>
      <w:r w:rsidR="00E8227E">
        <w:rPr>
          <w:rFonts w:ascii="Times New Roman" w:hAnsi="Times New Roman"/>
          <w:szCs w:val="24"/>
          <w:lang w:val="pt-BR"/>
        </w:rPr>
        <w:t>terpenolactonas</w:t>
      </w:r>
      <w:proofErr w:type="spellEnd"/>
      <w:r w:rsidRPr="00E8227E">
        <w:rPr>
          <w:rFonts w:ascii="Times New Roman" w:hAnsi="Times New Roman"/>
          <w:szCs w:val="24"/>
          <w:lang w:val="pt-BR"/>
        </w:rPr>
        <w:t>/</w:t>
      </w:r>
      <w:r w:rsidRPr="00E14082">
        <w:rPr>
          <w:rFonts w:ascii="Times New Roman" w:hAnsi="Times New Roman"/>
          <w:szCs w:val="24"/>
          <w:lang w:val="pt-BR"/>
        </w:rPr>
        <w:t>unidade de medida ou unidade farmacotécnica do produto terminado.</w:t>
      </w:r>
    </w:p>
    <w:p w:rsidR="00E8227E" w:rsidRPr="00E14082" w:rsidRDefault="00E8227E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3226EA" w:rsidRDefault="003226EA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E8227E" w:rsidRPr="00E8227E" w:rsidRDefault="00E8227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226EA" w:rsidRDefault="009F6129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8227E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E8227E" w:rsidRPr="00E8227E" w:rsidRDefault="00E8227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3226EA" w:rsidRPr="00E14082" w:rsidRDefault="009F6129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8227E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</w:t>
      </w:r>
      <w:proofErr w:type="spellStart"/>
      <w:r w:rsidR="003226EA" w:rsidRPr="00E14082">
        <w:rPr>
          <w:rFonts w:ascii="Times New Roman" w:hAnsi="Times New Roman"/>
          <w:szCs w:val="24"/>
          <w:u w:val="single"/>
          <w:lang w:val="pt-BR"/>
        </w:rPr>
        <w:t>mL</w:t>
      </w:r>
      <w:proofErr w:type="spellEnd"/>
      <w:r w:rsidR="003226EA" w:rsidRPr="00E14082">
        <w:rPr>
          <w:rFonts w:ascii="Times New Roman" w:hAnsi="Times New Roman"/>
          <w:szCs w:val="24"/>
          <w:u w:val="single"/>
          <w:lang w:val="pt-BR"/>
        </w:rPr>
        <w:t>) e massa por gota (</w:t>
      </w:r>
      <w:proofErr w:type="gramStart"/>
      <w:r w:rsidR="003226EA" w:rsidRPr="00E14082">
        <w:rPr>
          <w:rFonts w:ascii="Times New Roman" w:hAnsi="Times New Roman"/>
          <w:szCs w:val="24"/>
          <w:u w:val="single"/>
          <w:lang w:val="pt-BR"/>
        </w:rPr>
        <w:t>mg</w:t>
      </w:r>
      <w:proofErr w:type="gramEnd"/>
      <w:r w:rsidR="003226EA" w:rsidRPr="00E14082">
        <w:rPr>
          <w:rFonts w:ascii="Times New Roman" w:hAnsi="Times New Roman"/>
          <w:szCs w:val="24"/>
          <w:u w:val="single"/>
          <w:lang w:val="pt-BR"/>
        </w:rPr>
        <w:t>/gotas)</w:t>
      </w:r>
      <w:r w:rsidRPr="00E8227E">
        <w:rPr>
          <w:rFonts w:ascii="Times New Roman" w:hAnsi="Times New Roman"/>
          <w:szCs w:val="24"/>
          <w:u w:val="single"/>
          <w:lang w:val="pt-BR"/>
        </w:rPr>
        <w:t>.</w:t>
      </w:r>
      <w:r w:rsidR="003226EA" w:rsidRPr="00E14082">
        <w:rPr>
          <w:rFonts w:ascii="Times New Roman" w:hAnsi="Times New Roman"/>
          <w:b/>
          <w:szCs w:val="24"/>
          <w:lang w:val="pt-BR"/>
        </w:rPr>
        <w:cr/>
      </w:r>
    </w:p>
    <w:p w:rsidR="00161611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E14082" w:rsidRPr="00E14082" w:rsidRDefault="00E14082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Pr="00E14082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1. INDICAÇÕES</w:t>
      </w:r>
    </w:p>
    <w:p w:rsidR="00161611" w:rsidRDefault="003226EA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lastRenderedPageBreak/>
        <w:t xml:space="preserve">Este </w:t>
      </w:r>
      <w:r w:rsidR="00E72983" w:rsidRPr="00E14082">
        <w:rPr>
          <w:rFonts w:ascii="Times New Roman" w:hAnsi="Times New Roman"/>
          <w:szCs w:val="24"/>
          <w:lang w:val="pt-BR"/>
        </w:rPr>
        <w:t xml:space="preserve">medicamento é </w:t>
      </w:r>
      <w:r w:rsidRPr="00E14082">
        <w:rPr>
          <w:rFonts w:ascii="Times New Roman" w:hAnsi="Times New Roman"/>
          <w:szCs w:val="24"/>
          <w:lang w:val="pt-BR"/>
        </w:rPr>
        <w:t>indicado para d</w:t>
      </w:r>
      <w:r w:rsidR="00161611" w:rsidRPr="00E14082">
        <w:rPr>
          <w:rFonts w:ascii="Times New Roman" w:hAnsi="Times New Roman"/>
          <w:szCs w:val="24"/>
          <w:lang w:val="pt-BR"/>
        </w:rPr>
        <w:t>istúrbios das funções do Sistema Nervoso Central</w:t>
      </w:r>
      <w:r w:rsidR="000031CA">
        <w:rPr>
          <w:rFonts w:ascii="Times New Roman" w:hAnsi="Times New Roman"/>
          <w:szCs w:val="24"/>
          <w:lang w:val="pt-BR"/>
        </w:rPr>
        <w:t xml:space="preserve"> (SNC)</w:t>
      </w:r>
      <w:r w:rsidR="00161611" w:rsidRPr="00E14082">
        <w:rPr>
          <w:rFonts w:ascii="Times New Roman" w:hAnsi="Times New Roman"/>
          <w:szCs w:val="24"/>
          <w:lang w:val="pt-BR"/>
        </w:rPr>
        <w:t>:</w:t>
      </w:r>
      <w:r w:rsidR="000031CA">
        <w:rPr>
          <w:rFonts w:ascii="Times New Roman" w:hAnsi="Times New Roman"/>
          <w:szCs w:val="24"/>
          <w:lang w:val="pt-BR"/>
        </w:rPr>
        <w:t xml:space="preserve"> </w:t>
      </w:r>
      <w:r w:rsidR="00E72983" w:rsidRPr="00E14082">
        <w:rPr>
          <w:rFonts w:ascii="Times New Roman" w:hAnsi="Times New Roman"/>
          <w:szCs w:val="24"/>
          <w:lang w:val="pt-BR"/>
        </w:rPr>
        <w:t xml:space="preserve">vertigens e </w:t>
      </w:r>
      <w:r w:rsidR="00161611" w:rsidRPr="00E14082">
        <w:rPr>
          <w:rFonts w:ascii="Times New Roman" w:hAnsi="Times New Roman"/>
          <w:szCs w:val="24"/>
          <w:lang w:val="pt-BR"/>
        </w:rPr>
        <w:t>zumbidos (tinidos)</w:t>
      </w:r>
      <w:r w:rsidR="00E72983" w:rsidRPr="00E14082">
        <w:rPr>
          <w:rFonts w:ascii="Times New Roman" w:hAnsi="Times New Roman"/>
          <w:szCs w:val="24"/>
          <w:lang w:val="pt-BR"/>
        </w:rPr>
        <w:t xml:space="preserve"> </w:t>
      </w:r>
      <w:r w:rsidR="00161611" w:rsidRPr="00E14082">
        <w:rPr>
          <w:rFonts w:ascii="Times New Roman" w:hAnsi="Times New Roman"/>
          <w:szCs w:val="24"/>
          <w:lang w:val="pt-BR"/>
        </w:rPr>
        <w:t>resultantes de distúrbios circulatórios</w:t>
      </w:r>
      <w:r w:rsidR="00E72983" w:rsidRPr="00E14082">
        <w:rPr>
          <w:rFonts w:ascii="Times New Roman" w:hAnsi="Times New Roman"/>
          <w:szCs w:val="24"/>
          <w:lang w:val="pt-BR"/>
        </w:rPr>
        <w:t>, distúrbios circulatórios periféricos (claudicação intermitente) e insuficiência vascular cerebral</w:t>
      </w:r>
      <w:r w:rsidR="00E8227E">
        <w:rPr>
          <w:rFonts w:ascii="Times New Roman" w:hAnsi="Times New Roman"/>
          <w:szCs w:val="24"/>
          <w:lang w:val="pt-BR"/>
        </w:rPr>
        <w:t xml:space="preserve"> </w:t>
      </w:r>
      <w:r w:rsidR="00E8227E" w:rsidRPr="006C50F4">
        <w:rPr>
          <w:rFonts w:ascii="Times New Roman" w:hAnsi="Times New Roman"/>
          <w:szCs w:val="24"/>
          <w:lang w:val="pt-BR"/>
        </w:rPr>
        <w:t>(</w:t>
      </w:r>
      <w:r w:rsidR="00E8227E" w:rsidRPr="006C50F4">
        <w:rPr>
          <w:rFonts w:ascii="Times New Roman" w:hAnsi="Times New Roman"/>
          <w:szCs w:val="24"/>
          <w:u w:val="single"/>
          <w:lang w:val="pt-BR"/>
        </w:rPr>
        <w:t>MILLS &amp; BONES, 2000; 2005)</w:t>
      </w:r>
      <w:r w:rsidR="00E72983" w:rsidRPr="00E14082">
        <w:rPr>
          <w:rFonts w:ascii="Times New Roman" w:hAnsi="Times New Roman"/>
          <w:szCs w:val="24"/>
          <w:lang w:val="pt-BR"/>
        </w:rPr>
        <w:t xml:space="preserve">. </w:t>
      </w:r>
    </w:p>
    <w:p w:rsidR="00E8227E" w:rsidRPr="00E14082" w:rsidRDefault="00E8227E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E8227E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2. RESULTADOS DE EFICÁCIA</w:t>
      </w:r>
      <w:r w:rsidRPr="00E14082">
        <w:rPr>
          <w:rFonts w:ascii="Times New Roman" w:hAnsi="Times New Roman"/>
          <w:szCs w:val="24"/>
          <w:lang w:val="pt-BR"/>
        </w:rPr>
        <w:cr/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De 35 estudos realizados com </w:t>
      </w:r>
      <w:r w:rsidRPr="00E14082">
        <w:rPr>
          <w:rFonts w:ascii="Times New Roman" w:hAnsi="Times New Roman"/>
          <w:i/>
          <w:iCs/>
          <w:szCs w:val="24"/>
          <w:lang w:val="pt-BR"/>
        </w:rPr>
        <w:t>G</w:t>
      </w:r>
      <w:r w:rsidR="00E8227E">
        <w:rPr>
          <w:rFonts w:ascii="Times New Roman" w:hAnsi="Times New Roman"/>
          <w:i/>
          <w:iCs/>
          <w:szCs w:val="24"/>
          <w:lang w:val="pt-BR"/>
        </w:rPr>
        <w:t>.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szCs w:val="24"/>
          <w:lang w:val="pt-BR"/>
        </w:rPr>
        <w:t>, incluindo 3</w:t>
      </w:r>
      <w:r w:rsidR="00FC108A" w:rsidRPr="00E14082">
        <w:rPr>
          <w:rFonts w:ascii="Times New Roman" w:hAnsi="Times New Roman"/>
          <w:szCs w:val="24"/>
          <w:lang w:val="pt-BR"/>
        </w:rPr>
        <w:t>.</w:t>
      </w:r>
      <w:r w:rsidRPr="00E14082">
        <w:rPr>
          <w:rFonts w:ascii="Times New Roman" w:hAnsi="Times New Roman"/>
          <w:szCs w:val="24"/>
          <w:lang w:val="pt-BR"/>
        </w:rPr>
        <w:t>541 participantes, 33 encontraram</w:t>
      </w:r>
      <w:r w:rsidR="00FC108A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efeitos posit</w:t>
      </w:r>
      <w:r w:rsidR="00D64120" w:rsidRPr="00E14082">
        <w:rPr>
          <w:rFonts w:ascii="Times New Roman" w:hAnsi="Times New Roman"/>
          <w:szCs w:val="24"/>
          <w:lang w:val="pt-BR"/>
        </w:rPr>
        <w:t xml:space="preserve">ivos para o uso nas indicações: </w:t>
      </w:r>
      <w:r w:rsidRPr="00E14082">
        <w:rPr>
          <w:rFonts w:ascii="Times New Roman" w:hAnsi="Times New Roman"/>
          <w:szCs w:val="24"/>
          <w:lang w:val="pt-BR"/>
        </w:rPr>
        <w:t>doença de Alzheimer, demência, zumbido, doença</w:t>
      </w:r>
      <w:r w:rsidR="00FC108A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vascular periférica (claudicação intermitente), asma e depressão (BLUMENTHAL, 2003). Outros</w:t>
      </w:r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dois encontraram resultados negativos, um em demência (VAN DONGEN, 2000) e outro em</w:t>
      </w:r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zumbidos (DREW &amp; DAVIES, 2001).</w:t>
      </w:r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Dezoito estudos envolvendo um total de 1</w:t>
      </w:r>
      <w:r w:rsidR="00D64120" w:rsidRPr="00E14082">
        <w:rPr>
          <w:rFonts w:ascii="Times New Roman" w:hAnsi="Times New Roman"/>
          <w:szCs w:val="24"/>
          <w:lang w:val="pt-BR"/>
        </w:rPr>
        <w:t>.</w:t>
      </w:r>
      <w:r w:rsidRPr="00E14082">
        <w:rPr>
          <w:rFonts w:ascii="Times New Roman" w:hAnsi="Times New Roman"/>
          <w:szCs w:val="24"/>
          <w:lang w:val="pt-BR"/>
        </w:rPr>
        <w:t xml:space="preserve">672 participantes embasaram a utilização de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no tratamento de demência decorrente de insuficiência cardiovascular ou Alzheimer. Desses</w:t>
      </w:r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dezoito estudos, cinco eram randomizados (R), duplo-cegos (DC), controlados por placebo (CP) e</w:t>
      </w:r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multicêntricos (MC), envolvendo 663 participantes; 11 eram R, DC e CP com um total de 898</w:t>
      </w:r>
      <w:r w:rsidR="00D64120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participantes; e dois eram estudos R, DC, CP, cruzados, envolvendo um total de 111 participantes,</w:t>
      </w:r>
      <w:r w:rsidR="002B562D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focando o tratamento de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para claudicação intermitente com resultados positivos</w:t>
      </w:r>
      <w:r w:rsidR="002B562D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(BLUMENTHAL, 2003).</w:t>
      </w:r>
    </w:p>
    <w:p w:rsidR="00161611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Uma recente meta-análise avaliou 33 trabalhos sobre a eficácia e a tolerabilidade de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no</w:t>
      </w:r>
      <w:r w:rsidR="00161D1D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comprometimento cognitivo e na demência. Foram incluídos ensaios duplo-cegos, controlados e</w:t>
      </w:r>
      <w:r w:rsidR="00161D1D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randomizados realizados até junho de 2002. Em geral, não foram observadas diferenças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estatisticamente significativas entre o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 o placebo no que diz respeito aos efeitos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adversos. Quanto à eficácia, conclui-se que existem benefícios associados ao uso de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em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doses inferiores a 200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proofErr w:type="gramStart"/>
      <w:r w:rsidRPr="00E14082">
        <w:rPr>
          <w:rFonts w:ascii="Times New Roman" w:hAnsi="Times New Roman"/>
          <w:szCs w:val="24"/>
          <w:lang w:val="pt-BR"/>
        </w:rPr>
        <w:t>mg</w:t>
      </w:r>
      <w:proofErr w:type="gramEnd"/>
      <w:r w:rsidRPr="00E14082">
        <w:rPr>
          <w:rFonts w:ascii="Times New Roman" w:hAnsi="Times New Roman"/>
          <w:szCs w:val="24"/>
          <w:lang w:val="pt-BR"/>
        </w:rPr>
        <w:t>/dia por 12 semanas (p</w:t>
      </w:r>
      <w:r w:rsidR="006D102E" w:rsidRPr="00E14082">
        <w:rPr>
          <w:rFonts w:ascii="Times New Roman" w:hAnsi="Times New Roman"/>
          <w:szCs w:val="24"/>
          <w:lang w:val="pt-BR"/>
        </w:rPr>
        <w:t xml:space="preserve"> &lt;0,0001)</w:t>
      </w:r>
      <w:r w:rsidRPr="00E14082">
        <w:rPr>
          <w:rFonts w:ascii="Times New Roman" w:hAnsi="Times New Roman"/>
          <w:szCs w:val="24"/>
          <w:lang w:val="pt-BR"/>
        </w:rPr>
        <w:t xml:space="preserve"> ou em doses superiores a 200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mg/dia por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24 semanas (p=0,02). Parâmetros cognitivos, de atividades da vida diária e humor também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apontam</w:t>
      </w:r>
      <w:r w:rsidR="00767836" w:rsidRPr="00E14082">
        <w:rPr>
          <w:rFonts w:ascii="Times New Roman" w:hAnsi="Times New Roman"/>
          <w:szCs w:val="24"/>
          <w:lang w:val="pt-BR"/>
        </w:rPr>
        <w:t xml:space="preserve"> a</w:t>
      </w:r>
      <w:r w:rsidRPr="00E14082">
        <w:rPr>
          <w:rFonts w:ascii="Times New Roman" w:hAnsi="Times New Roman"/>
          <w:szCs w:val="24"/>
          <w:lang w:val="pt-BR"/>
        </w:rPr>
        <w:t xml:space="preserve"> superioridade do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em relação ao placebo nas duas faixas de dosagem (BIRKS,</w:t>
      </w:r>
      <w:r w:rsidR="006D102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2002).</w:t>
      </w:r>
    </w:p>
    <w:p w:rsidR="00A32123" w:rsidRPr="00E14082" w:rsidRDefault="00A32123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A32123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3. CARACTERÍSTICAS FARMACOLÓGICAS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O extrato de </w:t>
      </w:r>
      <w:r w:rsidRPr="00E14082">
        <w:rPr>
          <w:rFonts w:ascii="Times New Roman" w:hAnsi="Times New Roman"/>
          <w:i/>
          <w:iCs/>
          <w:szCs w:val="24"/>
          <w:lang w:val="pt-BR"/>
        </w:rPr>
        <w:t>G</w:t>
      </w:r>
      <w:r w:rsidR="009254C4" w:rsidRPr="00E14082">
        <w:rPr>
          <w:rFonts w:ascii="Times New Roman" w:hAnsi="Times New Roman"/>
          <w:i/>
          <w:iCs/>
          <w:szCs w:val="24"/>
          <w:lang w:val="pt-BR"/>
        </w:rPr>
        <w:t>.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é constituído principalmente por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ginkgoflavonóides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(derivados da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E14082">
        <w:rPr>
          <w:rFonts w:ascii="Times New Roman" w:hAnsi="Times New Roman"/>
          <w:szCs w:val="24"/>
          <w:lang w:val="pt-BR"/>
        </w:rPr>
        <w:t>quercetina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, </w:t>
      </w:r>
      <w:proofErr w:type="spellStart"/>
      <w:r w:rsidRPr="00E14082">
        <w:rPr>
          <w:rFonts w:ascii="Times New Roman" w:hAnsi="Times New Roman"/>
          <w:szCs w:val="24"/>
          <w:lang w:val="pt-BR"/>
        </w:rPr>
        <w:t>kaempferol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isorhamnetina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) 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terpenolactonas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(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bilobalídeos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>). Após a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administração oral, os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A, B 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bilobalídeos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possuem </w:t>
      </w:r>
      <w:r w:rsidR="009254C4" w:rsidRPr="00E14082">
        <w:rPr>
          <w:rFonts w:ascii="Times New Roman" w:hAnsi="Times New Roman"/>
          <w:szCs w:val="24"/>
          <w:lang w:val="pt-BR"/>
        </w:rPr>
        <w:t xml:space="preserve">uma alta biodisponibilidade (98% a </w:t>
      </w:r>
      <w:r w:rsidRPr="00E14082">
        <w:rPr>
          <w:rFonts w:ascii="Times New Roman" w:hAnsi="Times New Roman"/>
          <w:szCs w:val="24"/>
          <w:lang w:val="pt-BR"/>
        </w:rPr>
        <w:t>100%; 79</w:t>
      </w:r>
      <w:r w:rsidR="009254C4" w:rsidRPr="00E14082">
        <w:rPr>
          <w:rFonts w:ascii="Times New Roman" w:hAnsi="Times New Roman"/>
          <w:szCs w:val="24"/>
          <w:lang w:val="pt-BR"/>
        </w:rPr>
        <w:t xml:space="preserve">% a </w:t>
      </w:r>
      <w:r w:rsidRPr="00E14082">
        <w:rPr>
          <w:rFonts w:ascii="Times New Roman" w:hAnsi="Times New Roman"/>
          <w:szCs w:val="24"/>
          <w:lang w:val="pt-BR"/>
        </w:rPr>
        <w:t>93%;</w:t>
      </w:r>
      <w:r w:rsidR="009254C4" w:rsidRPr="00E14082">
        <w:rPr>
          <w:rFonts w:ascii="Times New Roman" w:hAnsi="Times New Roman"/>
          <w:szCs w:val="24"/>
          <w:lang w:val="pt-BR"/>
        </w:rPr>
        <w:t xml:space="preserve"> e</w:t>
      </w:r>
      <w:r w:rsidRPr="00E14082">
        <w:rPr>
          <w:rFonts w:ascii="Times New Roman" w:hAnsi="Times New Roman"/>
          <w:szCs w:val="24"/>
          <w:lang w:val="pt-BR"/>
        </w:rPr>
        <w:t xml:space="preserve"> 70%, respectivamente) (</w:t>
      </w:r>
      <w:r w:rsidRPr="00E14082">
        <w:rPr>
          <w:rFonts w:ascii="Times New Roman" w:hAnsi="Times New Roman"/>
          <w:szCs w:val="24"/>
          <w:u w:val="single"/>
          <w:lang w:val="pt-BR"/>
        </w:rPr>
        <w:t>BLUMENTHAL, 2003</w:t>
      </w:r>
      <w:r w:rsidRPr="00E14082">
        <w:rPr>
          <w:rFonts w:ascii="Times New Roman" w:hAnsi="Times New Roman"/>
          <w:szCs w:val="24"/>
          <w:lang w:val="pt-BR"/>
        </w:rPr>
        <w:t>). As suas meias-vidas de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eliminação duram respectivamente 4,5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h; 10,6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h e 3,2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h. Esses compostos são excretados inalterados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na urina em 70% de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A, 50% </w:t>
      </w:r>
      <w:r w:rsidR="009254C4" w:rsidRPr="00E14082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B e 30% </w:t>
      </w:r>
      <w:r w:rsidR="009254C4" w:rsidRPr="00E14082">
        <w:rPr>
          <w:rFonts w:ascii="Times New Roman" w:hAnsi="Times New Roman"/>
          <w:szCs w:val="24"/>
          <w:lang w:val="pt-BR"/>
        </w:rPr>
        <w:t xml:space="preserve">de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bilobalídeos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(</w:t>
      </w:r>
      <w:r w:rsidRPr="00E14082">
        <w:rPr>
          <w:rFonts w:ascii="Times New Roman" w:hAnsi="Times New Roman"/>
          <w:szCs w:val="24"/>
          <w:u w:val="single"/>
          <w:lang w:val="pt-BR"/>
        </w:rPr>
        <w:t>MILLS &amp; BONES,</w:t>
      </w:r>
      <w:r w:rsidR="009254C4" w:rsidRPr="00E14082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E14082">
        <w:rPr>
          <w:rFonts w:ascii="Times New Roman" w:hAnsi="Times New Roman"/>
          <w:szCs w:val="24"/>
          <w:u w:val="single"/>
          <w:lang w:val="pt-BR"/>
        </w:rPr>
        <w:t>2000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promove o incremento do suprimento sanguíneo cerebral </w:t>
      </w:r>
      <w:r w:rsidR="009254C4" w:rsidRPr="00E14082">
        <w:rPr>
          <w:rFonts w:ascii="Times New Roman" w:hAnsi="Times New Roman"/>
          <w:szCs w:val="24"/>
          <w:lang w:val="pt-BR"/>
        </w:rPr>
        <w:t xml:space="preserve">por meio </w:t>
      </w:r>
      <w:r w:rsidRPr="00E14082">
        <w:rPr>
          <w:rFonts w:ascii="Times New Roman" w:hAnsi="Times New Roman"/>
          <w:szCs w:val="24"/>
          <w:lang w:val="pt-BR"/>
        </w:rPr>
        <w:t>da vasodilatação e</w:t>
      </w:r>
      <w:r w:rsidR="009254C4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redução da viscosidade sanguínea, além de reduzir a densidade dos radicais livres de oxigênio nos</w:t>
      </w:r>
      <w:r w:rsidR="00621015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tecidos nervosos. Os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, especialmente o </w:t>
      </w:r>
      <w:proofErr w:type="spellStart"/>
      <w:r w:rsidRPr="00E14082">
        <w:rPr>
          <w:rFonts w:ascii="Times New Roman" w:hAnsi="Times New Roman"/>
          <w:szCs w:val="24"/>
          <w:lang w:val="pt-BR"/>
        </w:rPr>
        <w:t>ginkgolídeo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B, inibem o Fator de Ativação</w:t>
      </w:r>
      <w:r w:rsidR="00621015" w:rsidRPr="00E1408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E14082">
        <w:rPr>
          <w:rFonts w:ascii="Times New Roman" w:hAnsi="Times New Roman"/>
          <w:szCs w:val="24"/>
          <w:lang w:val="pt-BR"/>
        </w:rPr>
        <w:t>Plaquetária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(PAF), potencializando os parâmetros hemodinâmicos</w:t>
      </w:r>
      <w:r w:rsidR="00621015" w:rsidRPr="00E14082">
        <w:rPr>
          <w:rFonts w:ascii="Times New Roman" w:hAnsi="Times New Roman"/>
          <w:szCs w:val="24"/>
          <w:lang w:val="pt-BR"/>
        </w:rPr>
        <w:t>,</w:t>
      </w:r>
      <w:r w:rsidRPr="00E14082">
        <w:rPr>
          <w:rFonts w:ascii="Times New Roman" w:hAnsi="Times New Roman"/>
          <w:szCs w:val="24"/>
          <w:lang w:val="pt-BR"/>
        </w:rPr>
        <w:t xml:space="preserve"> como o aumento do fluxo</w:t>
      </w:r>
      <w:r w:rsidR="00621015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sanguíneo, por meio da diminuição da viscosidade sanguínea e da agregação eritrocitária</w:t>
      </w:r>
      <w:r w:rsidR="00621015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(</w:t>
      </w:r>
      <w:r w:rsidRPr="00E14082">
        <w:rPr>
          <w:rFonts w:ascii="Times New Roman" w:hAnsi="Times New Roman"/>
          <w:szCs w:val="24"/>
          <w:u w:val="single"/>
          <w:lang w:val="pt-BR"/>
        </w:rPr>
        <w:t>GARCIA, 1998; MICROMEDEX, 2007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reduz a progressão da demência, provavelmente por reduzir a infiltração de neutrófilos e</w:t>
      </w:r>
      <w:r w:rsidR="00621015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peroxidação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lipídica </w:t>
      </w:r>
      <w:r w:rsidRPr="00E14082">
        <w:rPr>
          <w:rFonts w:ascii="Times New Roman" w:hAnsi="Times New Roman"/>
          <w:szCs w:val="24"/>
          <w:u w:val="single"/>
          <w:lang w:val="pt-BR"/>
        </w:rPr>
        <w:t>(OTAMIRI &amp; TAGESSON, 1989</w:t>
      </w:r>
      <w:r w:rsidRPr="00E14082">
        <w:rPr>
          <w:rFonts w:ascii="Times New Roman" w:hAnsi="Times New Roman"/>
          <w:szCs w:val="24"/>
          <w:lang w:val="pt-BR"/>
        </w:rPr>
        <w:t xml:space="preserve">), aumentando o </w:t>
      </w:r>
      <w:r w:rsidRPr="00E14082">
        <w:rPr>
          <w:rFonts w:ascii="Times New Roman" w:hAnsi="Times New Roman"/>
          <w:szCs w:val="24"/>
          <w:lang w:val="pt-BR"/>
        </w:rPr>
        <w:lastRenderedPageBreak/>
        <w:t>fluxo sanguíneo</w:t>
      </w:r>
      <w:r w:rsidR="000A0B17" w:rsidRPr="00E14082">
        <w:rPr>
          <w:rFonts w:ascii="Times New Roman" w:hAnsi="Times New Roman"/>
          <w:szCs w:val="24"/>
          <w:lang w:val="pt-BR"/>
        </w:rPr>
        <w:t xml:space="preserve"> </w:t>
      </w:r>
      <w:r w:rsidRPr="00A42700">
        <w:rPr>
          <w:rFonts w:ascii="Times New Roman" w:hAnsi="Times New Roman"/>
          <w:szCs w:val="24"/>
          <w:u w:val="single"/>
          <w:lang w:val="pt-BR"/>
        </w:rPr>
        <w:t xml:space="preserve">(KOLTRINGER </w:t>
      </w:r>
      <w:proofErr w:type="gramStart"/>
      <w:r w:rsidRPr="00A42700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A42700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="000A0B17" w:rsidRPr="00A42700">
        <w:rPr>
          <w:rFonts w:ascii="Times New Roman" w:hAnsi="Times New Roman"/>
          <w:i/>
          <w:iCs/>
          <w:szCs w:val="24"/>
          <w:u w:val="single"/>
          <w:lang w:val="pt-BR"/>
        </w:rPr>
        <w:t>.</w:t>
      </w:r>
      <w:r w:rsidRPr="00A42700">
        <w:rPr>
          <w:rFonts w:ascii="Times New Roman" w:hAnsi="Times New Roman"/>
          <w:szCs w:val="24"/>
          <w:u w:val="single"/>
          <w:lang w:val="pt-BR"/>
        </w:rPr>
        <w:t>, 1989)</w:t>
      </w:r>
      <w:r w:rsidR="000A0B17" w:rsidRPr="00E14082">
        <w:rPr>
          <w:rFonts w:ascii="Times New Roman" w:hAnsi="Times New Roman"/>
          <w:szCs w:val="24"/>
          <w:lang w:val="pt-BR"/>
        </w:rPr>
        <w:t>,</w:t>
      </w:r>
      <w:r w:rsidRPr="00E14082">
        <w:rPr>
          <w:rFonts w:ascii="Times New Roman" w:hAnsi="Times New Roman"/>
          <w:szCs w:val="24"/>
          <w:lang w:val="pt-BR"/>
        </w:rPr>
        <w:t xml:space="preserve"> antagonizando o PAF (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WADA </w:t>
      </w:r>
      <w:r w:rsidRPr="00E14082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="000A0B17" w:rsidRPr="00E14082">
        <w:rPr>
          <w:rFonts w:ascii="Times New Roman" w:hAnsi="Times New Roman"/>
          <w:i/>
          <w:iCs/>
          <w:szCs w:val="24"/>
          <w:u w:val="single"/>
          <w:lang w:val="pt-BR"/>
        </w:rPr>
        <w:t>.</w:t>
      </w:r>
      <w:r w:rsidRPr="00E14082">
        <w:rPr>
          <w:rFonts w:ascii="Times New Roman" w:hAnsi="Times New Roman"/>
          <w:i/>
          <w:iCs/>
          <w:szCs w:val="24"/>
          <w:u w:val="single"/>
          <w:lang w:val="pt-BR"/>
        </w:rPr>
        <w:t xml:space="preserve">, </w:t>
      </w:r>
      <w:r w:rsidRPr="00E14082">
        <w:rPr>
          <w:rFonts w:ascii="Times New Roman" w:hAnsi="Times New Roman"/>
          <w:szCs w:val="24"/>
          <w:u w:val="single"/>
          <w:lang w:val="pt-BR"/>
        </w:rPr>
        <w:t>1988</w:t>
      </w:r>
      <w:r w:rsidRPr="00E14082">
        <w:rPr>
          <w:rFonts w:ascii="Times New Roman" w:hAnsi="Times New Roman"/>
          <w:szCs w:val="24"/>
          <w:lang w:val="pt-BR"/>
        </w:rPr>
        <w:t>) e modificando o</w:t>
      </w:r>
      <w:r w:rsidR="000A0B17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metabolismo neuronal (</w:t>
      </w:r>
      <w:r w:rsidRPr="00E14082">
        <w:rPr>
          <w:rFonts w:ascii="Times New Roman" w:hAnsi="Times New Roman"/>
          <w:szCs w:val="24"/>
          <w:u w:val="single"/>
          <w:lang w:val="pt-BR"/>
        </w:rPr>
        <w:t>DE FEUDIS, 1991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161611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A fração de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flavonóides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é responsável pelo aumento da inibição da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recaptação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de serotonina</w:t>
      </w:r>
      <w:r w:rsidR="000A0B17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(</w:t>
      </w:r>
      <w:r w:rsidRPr="00E14082">
        <w:rPr>
          <w:rFonts w:ascii="Times New Roman" w:hAnsi="Times New Roman"/>
          <w:szCs w:val="24"/>
          <w:u w:val="single"/>
          <w:lang w:val="pt-BR"/>
        </w:rPr>
        <w:t>AHLEMEYER &amp; KRIEGELSTEIN, 1998</w:t>
      </w:r>
      <w:r w:rsidRPr="00E14082">
        <w:rPr>
          <w:rFonts w:ascii="Times New Roman" w:hAnsi="Times New Roman"/>
          <w:szCs w:val="24"/>
          <w:lang w:val="pt-BR"/>
        </w:rPr>
        <w:t>), facilita a transmissão colinérgica e alfa-adrenérgica e</w:t>
      </w:r>
      <w:r w:rsidR="000A0B17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estimula 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recaptação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de colina no hipocampo (</w:t>
      </w:r>
      <w:r w:rsidRPr="00E14082">
        <w:rPr>
          <w:rFonts w:ascii="Times New Roman" w:hAnsi="Times New Roman"/>
          <w:szCs w:val="24"/>
          <w:u w:val="single"/>
          <w:lang w:val="pt-BR"/>
        </w:rPr>
        <w:t>BLUMENTHAL, 1987</w:t>
      </w:r>
      <w:r w:rsidRPr="00E14082">
        <w:rPr>
          <w:rFonts w:ascii="Times New Roman" w:hAnsi="Times New Roman"/>
          <w:szCs w:val="24"/>
          <w:lang w:val="pt-BR"/>
        </w:rPr>
        <w:t xml:space="preserve">). A ação </w:t>
      </w:r>
      <w:proofErr w:type="spellStart"/>
      <w:r w:rsidRPr="00E14082">
        <w:rPr>
          <w:rFonts w:ascii="Times New Roman" w:hAnsi="Times New Roman"/>
          <w:szCs w:val="24"/>
          <w:lang w:val="pt-BR"/>
        </w:rPr>
        <w:t>neuroprotetora</w:t>
      </w:r>
      <w:proofErr w:type="spellEnd"/>
      <w:r w:rsidR="000A0B17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está relacionada com a inibição da síntese do óxido nítrico (</w:t>
      </w:r>
      <w:r w:rsidRPr="00E14082">
        <w:rPr>
          <w:rFonts w:ascii="Times New Roman" w:hAnsi="Times New Roman"/>
          <w:szCs w:val="24"/>
          <w:u w:val="single"/>
          <w:lang w:val="pt-BR"/>
        </w:rPr>
        <w:t>CALAPAI, 2000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A42700" w:rsidRPr="00E14082" w:rsidRDefault="00A42700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0A0B17" w:rsidRDefault="00C85952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4. CONTRA</w:t>
      </w:r>
      <w:r w:rsidR="000A0B17" w:rsidRPr="00E14082">
        <w:rPr>
          <w:rFonts w:ascii="Times New Roman" w:hAnsi="Times New Roman"/>
          <w:b/>
          <w:szCs w:val="24"/>
          <w:lang w:val="pt-BR"/>
        </w:rPr>
        <w:t>INDICAÇÕES</w:t>
      </w:r>
    </w:p>
    <w:p w:rsidR="00A42700" w:rsidRDefault="00A42700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0A0B17" w:rsidRDefault="000A0B17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Este medicamento é contraindicado para menores de 12 anos.</w:t>
      </w:r>
    </w:p>
    <w:p w:rsidR="00A42700" w:rsidRPr="00E14082" w:rsidRDefault="00A42700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Pacientes com </w:t>
      </w:r>
      <w:proofErr w:type="spellStart"/>
      <w:r w:rsidRPr="00E14082">
        <w:rPr>
          <w:rFonts w:ascii="Times New Roman" w:hAnsi="Times New Roman"/>
          <w:szCs w:val="24"/>
          <w:lang w:val="pt-BR"/>
        </w:rPr>
        <w:t>coagulopatias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ou em uso de anticoagulantes e antiplaquetários devem ser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proofErr w:type="gramStart"/>
      <w:r w:rsidRPr="00E14082">
        <w:rPr>
          <w:rFonts w:ascii="Times New Roman" w:hAnsi="Times New Roman"/>
          <w:szCs w:val="24"/>
          <w:lang w:val="pt-BR"/>
        </w:rPr>
        <w:t>cuidadosamente</w:t>
      </w:r>
      <w:proofErr w:type="gramEnd"/>
      <w:r w:rsidRPr="00E14082">
        <w:rPr>
          <w:rFonts w:ascii="Times New Roman" w:hAnsi="Times New Roman"/>
          <w:szCs w:val="24"/>
          <w:lang w:val="pt-BR"/>
        </w:rPr>
        <w:t xml:space="preserve"> monitorados. O uso do medicamento deve ser suspenso pelo menos três dias antes</w:t>
      </w:r>
      <w:r w:rsidR="000A0B17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de procedimentos cirúrgicos (</w:t>
      </w:r>
      <w:r w:rsidRPr="00E14082">
        <w:rPr>
          <w:rFonts w:ascii="Times New Roman" w:hAnsi="Times New Roman"/>
          <w:szCs w:val="24"/>
          <w:u w:val="single"/>
          <w:lang w:val="pt-BR"/>
        </w:rPr>
        <w:t>GARCIA, 1998; MILLS &amp; BONES, 2005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0A0B17" w:rsidRDefault="000A0B17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 não devem fazer uso do produto.</w:t>
      </w:r>
    </w:p>
    <w:p w:rsidR="00A42700" w:rsidRPr="00E14082" w:rsidRDefault="00A42700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A42700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5. ADVERTÊNCIAS E PRECAUÇÕES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De acordo com a categoria de risco de fármacos destinados às mulheres grávidas, este</w:t>
      </w:r>
      <w:r w:rsidR="00A42700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medicamento apresenta categoria de risco C. </w:t>
      </w:r>
    </w:p>
    <w:p w:rsidR="00904598" w:rsidRDefault="00904598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 xml:space="preserve">Este medicamento não deve ser utilizado por mulheres grávidas </w:t>
      </w:r>
      <w:r w:rsidR="00AD6A57">
        <w:rPr>
          <w:rFonts w:ascii="Times New Roman" w:hAnsi="Times New Roman"/>
          <w:b/>
          <w:szCs w:val="24"/>
          <w:lang w:val="pt-BR"/>
        </w:rPr>
        <w:t xml:space="preserve">e em amamentação </w:t>
      </w:r>
      <w:r w:rsidRPr="00E14082">
        <w:rPr>
          <w:rFonts w:ascii="Times New Roman" w:hAnsi="Times New Roman"/>
          <w:b/>
          <w:szCs w:val="24"/>
          <w:lang w:val="pt-BR"/>
        </w:rPr>
        <w:t>sem orientação médica ou do cirurgião</w:t>
      </w:r>
      <w:r w:rsidR="00C85952">
        <w:rPr>
          <w:rFonts w:ascii="Times New Roman" w:hAnsi="Times New Roman"/>
          <w:b/>
          <w:szCs w:val="24"/>
          <w:lang w:val="pt-BR"/>
        </w:rPr>
        <w:t>-</w:t>
      </w:r>
      <w:r w:rsidRPr="00E14082">
        <w:rPr>
          <w:rFonts w:ascii="Times New Roman" w:hAnsi="Times New Roman"/>
          <w:b/>
          <w:szCs w:val="24"/>
          <w:lang w:val="pt-BR"/>
        </w:rPr>
        <w:t>dentista.</w:t>
      </w:r>
    </w:p>
    <w:p w:rsidR="00A42700" w:rsidRPr="00E14082" w:rsidRDefault="00A42700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A42700" w:rsidRPr="00E14082" w:rsidRDefault="00A42700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A associação deste medicamento com anticoagulantes, antiplaquetários, anti</w:t>
      </w:r>
      <w:r w:rsidR="00904598" w:rsidRPr="00E14082">
        <w:rPr>
          <w:rFonts w:ascii="Times New Roman" w:hAnsi="Times New Roman"/>
          <w:szCs w:val="24"/>
          <w:lang w:val="pt-BR"/>
        </w:rPr>
        <w:t>-</w:t>
      </w:r>
      <w:r w:rsidRPr="00E14082">
        <w:rPr>
          <w:rFonts w:ascii="Times New Roman" w:hAnsi="Times New Roman"/>
          <w:szCs w:val="24"/>
          <w:lang w:val="pt-BR"/>
        </w:rPr>
        <w:t>inflamatórios não</w:t>
      </w:r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E14082">
        <w:rPr>
          <w:rFonts w:ascii="Times New Roman" w:hAnsi="Times New Roman"/>
          <w:szCs w:val="24"/>
          <w:lang w:val="pt-BR"/>
        </w:rPr>
        <w:t>esteroidais</w:t>
      </w:r>
      <w:proofErr w:type="spellEnd"/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(AINES) e/ou agentes trombolíticos pode aumentar o risco de hemorragias</w:t>
      </w:r>
      <w:r w:rsidR="008467C8">
        <w:rPr>
          <w:rFonts w:ascii="Times New Roman" w:hAnsi="Times New Roman"/>
          <w:szCs w:val="24"/>
          <w:lang w:val="pt-BR"/>
        </w:rPr>
        <w:t xml:space="preserve"> 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>(MICROMEDEX</w:t>
      </w:r>
      <w:r w:rsidR="008467C8" w:rsidRPr="00834BD1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 xml:space="preserve"> 2.0, 2014)</w:t>
      </w:r>
      <w:r w:rsidRPr="00E14082">
        <w:rPr>
          <w:rFonts w:ascii="Times New Roman" w:hAnsi="Times New Roman"/>
          <w:szCs w:val="24"/>
          <w:lang w:val="pt-BR"/>
        </w:rPr>
        <w:t>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Este medicamento pode diminuir a efetividade dos anticonvulsivantes e </w:t>
      </w:r>
      <w:r w:rsidR="008467C8">
        <w:rPr>
          <w:rFonts w:ascii="Times New Roman" w:hAnsi="Times New Roman"/>
          <w:szCs w:val="24"/>
          <w:lang w:val="pt-BR"/>
        </w:rPr>
        <w:t xml:space="preserve">pode </w:t>
      </w:r>
      <w:r w:rsidRPr="00E14082">
        <w:rPr>
          <w:rFonts w:ascii="Times New Roman" w:hAnsi="Times New Roman"/>
          <w:szCs w:val="24"/>
          <w:lang w:val="pt-BR"/>
        </w:rPr>
        <w:t>alterar os efeitos da</w:t>
      </w:r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insulina, aumentando a sua depuração</w:t>
      </w:r>
      <w:r w:rsidR="008467C8">
        <w:rPr>
          <w:rFonts w:ascii="Times New Roman" w:hAnsi="Times New Roman"/>
          <w:szCs w:val="24"/>
          <w:lang w:val="pt-BR"/>
        </w:rPr>
        <w:t xml:space="preserve"> 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>(MICROMEDEX</w:t>
      </w:r>
      <w:r w:rsidR="008467C8" w:rsidRPr="00834BD1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 xml:space="preserve"> 2.0, 2014)</w:t>
      </w:r>
      <w:r w:rsidRPr="00E14082">
        <w:rPr>
          <w:rFonts w:ascii="Times New Roman" w:hAnsi="Times New Roman"/>
          <w:szCs w:val="24"/>
          <w:lang w:val="pt-BR"/>
        </w:rPr>
        <w:t>.</w:t>
      </w:r>
    </w:p>
    <w:p w:rsidR="00161611" w:rsidRPr="00A42700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Pode provocar mudanças no estado mental quando associado à </w:t>
      </w:r>
      <w:proofErr w:type="spellStart"/>
      <w:r w:rsidRPr="00E14082">
        <w:rPr>
          <w:rFonts w:ascii="Times New Roman" w:hAnsi="Times New Roman"/>
          <w:szCs w:val="24"/>
          <w:lang w:val="pt-BR"/>
        </w:rPr>
        <w:t>buspirona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ou </w:t>
      </w:r>
      <w:r w:rsidR="00A42700">
        <w:rPr>
          <w:rFonts w:ascii="Times New Roman" w:hAnsi="Times New Roman"/>
          <w:szCs w:val="24"/>
          <w:lang w:val="pt-BR"/>
        </w:rPr>
        <w:t xml:space="preserve">ao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Hypericum</w:t>
      </w:r>
      <w:proofErr w:type="spellEnd"/>
      <w:r w:rsidR="00A42700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perforatum</w:t>
      </w:r>
      <w:proofErr w:type="spellEnd"/>
      <w:r w:rsidR="008467C8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>(MICROMEDEX</w:t>
      </w:r>
      <w:r w:rsidR="008467C8" w:rsidRPr="00834BD1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 xml:space="preserve"> 2.0, 2014)</w:t>
      </w:r>
      <w:r w:rsidRPr="00834BD1">
        <w:rPr>
          <w:rFonts w:ascii="Times New Roman" w:hAnsi="Times New Roman"/>
          <w:szCs w:val="24"/>
          <w:u w:val="single"/>
          <w:lang w:val="pt-BR"/>
        </w:rPr>
        <w:t>.</w:t>
      </w:r>
    </w:p>
    <w:p w:rsidR="00161611" w:rsidRPr="00834BD1" w:rsidRDefault="008467C8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>
        <w:rPr>
          <w:rFonts w:ascii="Times New Roman" w:hAnsi="Times New Roman"/>
          <w:szCs w:val="24"/>
          <w:lang w:val="pt-BR"/>
        </w:rPr>
        <w:t>Pode p</w:t>
      </w:r>
      <w:r w:rsidR="00161611" w:rsidRPr="00E14082">
        <w:rPr>
          <w:rFonts w:ascii="Times New Roman" w:hAnsi="Times New Roman"/>
          <w:szCs w:val="24"/>
          <w:lang w:val="pt-BR"/>
        </w:rPr>
        <w:t>otencializa</w:t>
      </w:r>
      <w:r w:rsidR="00854B22">
        <w:rPr>
          <w:rFonts w:ascii="Times New Roman" w:hAnsi="Times New Roman"/>
          <w:szCs w:val="24"/>
          <w:lang w:val="pt-BR"/>
        </w:rPr>
        <w:t>r</w:t>
      </w:r>
      <w:r w:rsidR="00161611" w:rsidRPr="00E14082">
        <w:rPr>
          <w:rFonts w:ascii="Times New Roman" w:hAnsi="Times New Roman"/>
          <w:szCs w:val="24"/>
          <w:lang w:val="pt-BR"/>
        </w:rPr>
        <w:t xml:space="preserve"> o efeito dos inibidores da </w:t>
      </w:r>
      <w:proofErr w:type="spellStart"/>
      <w:r w:rsidR="00161611" w:rsidRPr="00E14082">
        <w:rPr>
          <w:rFonts w:ascii="Times New Roman" w:hAnsi="Times New Roman"/>
          <w:szCs w:val="24"/>
          <w:lang w:val="pt-BR"/>
        </w:rPr>
        <w:t>monoaminaoxidase</w:t>
      </w:r>
      <w:proofErr w:type="spellEnd"/>
      <w:r w:rsidR="00161611" w:rsidRPr="00E14082">
        <w:rPr>
          <w:rFonts w:ascii="Times New Roman" w:hAnsi="Times New Roman"/>
          <w:szCs w:val="24"/>
          <w:lang w:val="pt-BR"/>
        </w:rPr>
        <w:t xml:space="preserve"> e </w:t>
      </w:r>
      <w:r>
        <w:rPr>
          <w:rFonts w:ascii="Times New Roman" w:hAnsi="Times New Roman"/>
          <w:szCs w:val="24"/>
          <w:lang w:val="pt-BR"/>
        </w:rPr>
        <w:t xml:space="preserve">pode </w:t>
      </w:r>
      <w:r w:rsidR="00161611" w:rsidRPr="00E14082">
        <w:rPr>
          <w:rFonts w:ascii="Times New Roman" w:hAnsi="Times New Roman"/>
          <w:szCs w:val="24"/>
          <w:lang w:val="pt-BR"/>
        </w:rPr>
        <w:t>aumenta</w:t>
      </w:r>
      <w:r>
        <w:rPr>
          <w:rFonts w:ascii="Times New Roman" w:hAnsi="Times New Roman"/>
          <w:szCs w:val="24"/>
          <w:lang w:val="pt-BR"/>
        </w:rPr>
        <w:t>r</w:t>
      </w:r>
      <w:r w:rsidR="00161611" w:rsidRPr="00E14082">
        <w:rPr>
          <w:rFonts w:ascii="Times New Roman" w:hAnsi="Times New Roman"/>
          <w:szCs w:val="24"/>
          <w:lang w:val="pt-BR"/>
        </w:rPr>
        <w:t xml:space="preserve"> o risco dos efeitos </w:t>
      </w:r>
      <w:r w:rsidR="00161611" w:rsidRPr="000C3990">
        <w:rPr>
          <w:rFonts w:ascii="Times New Roman" w:hAnsi="Times New Roman"/>
          <w:szCs w:val="24"/>
          <w:lang w:val="pt-BR"/>
        </w:rPr>
        <w:t>colaterais</w:t>
      </w:r>
      <w:bookmarkStart w:id="0" w:name="_GoBack"/>
      <w:bookmarkEnd w:id="0"/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="00161611" w:rsidRPr="00E14082">
        <w:rPr>
          <w:rFonts w:ascii="Times New Roman" w:hAnsi="Times New Roman"/>
          <w:szCs w:val="24"/>
          <w:lang w:val="pt-BR"/>
        </w:rPr>
        <w:t xml:space="preserve">da </w:t>
      </w:r>
      <w:proofErr w:type="spellStart"/>
      <w:r w:rsidR="00161611" w:rsidRPr="00E14082">
        <w:rPr>
          <w:rFonts w:ascii="Times New Roman" w:hAnsi="Times New Roman"/>
          <w:szCs w:val="24"/>
          <w:lang w:val="pt-BR"/>
        </w:rPr>
        <w:t>nifedipina</w:t>
      </w:r>
      <w:proofErr w:type="spellEnd"/>
      <w:r>
        <w:rPr>
          <w:rFonts w:ascii="Times New Roman" w:hAnsi="Times New Roman"/>
          <w:szCs w:val="24"/>
          <w:lang w:val="pt-BR"/>
        </w:rPr>
        <w:t xml:space="preserve"> </w:t>
      </w:r>
      <w:r w:rsidRPr="00834BD1">
        <w:rPr>
          <w:rFonts w:ascii="Times New Roman" w:hAnsi="Times New Roman"/>
          <w:szCs w:val="24"/>
          <w:u w:val="single"/>
          <w:lang w:val="pt-BR"/>
        </w:rPr>
        <w:t>(MICROMEDEX</w:t>
      </w:r>
      <w:r w:rsidRPr="00834BD1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Pr="00834BD1">
        <w:rPr>
          <w:rFonts w:ascii="Times New Roman" w:hAnsi="Times New Roman"/>
          <w:szCs w:val="24"/>
          <w:u w:val="single"/>
          <w:lang w:val="pt-BR"/>
        </w:rPr>
        <w:t xml:space="preserve"> 2.0, 2014)</w:t>
      </w:r>
      <w:r w:rsidR="00161611" w:rsidRPr="00834BD1">
        <w:rPr>
          <w:rFonts w:ascii="Times New Roman" w:hAnsi="Times New Roman"/>
          <w:szCs w:val="24"/>
          <w:u w:val="single"/>
          <w:lang w:val="pt-BR"/>
        </w:rPr>
        <w:t>.</w:t>
      </w:r>
    </w:p>
    <w:p w:rsidR="00161611" w:rsidRPr="00834BD1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Pode aumentar o risco de aparecimento da síndrome serotoninérgica quando associado aos</w:t>
      </w:r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inibidores da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recaptação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de serotonina e pode causar hipertensão em uso concomitante com os</w:t>
      </w:r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diuréticos </w:t>
      </w:r>
      <w:proofErr w:type="spellStart"/>
      <w:r w:rsidRPr="00E14082">
        <w:rPr>
          <w:rFonts w:ascii="Times New Roman" w:hAnsi="Times New Roman"/>
          <w:szCs w:val="24"/>
          <w:lang w:val="pt-BR"/>
        </w:rPr>
        <w:t>tiazídicos</w:t>
      </w:r>
      <w:proofErr w:type="spellEnd"/>
      <w:r w:rsidR="008467C8">
        <w:rPr>
          <w:rFonts w:ascii="Times New Roman" w:hAnsi="Times New Roman"/>
          <w:szCs w:val="24"/>
          <w:lang w:val="pt-BR"/>
        </w:rPr>
        <w:t xml:space="preserve"> 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>(MICROMEDEX</w:t>
      </w:r>
      <w:r w:rsidR="008467C8" w:rsidRPr="00834BD1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8467C8" w:rsidRPr="00834BD1">
        <w:rPr>
          <w:rFonts w:ascii="Times New Roman" w:hAnsi="Times New Roman"/>
          <w:szCs w:val="24"/>
          <w:u w:val="single"/>
          <w:lang w:val="pt-BR"/>
        </w:rPr>
        <w:t xml:space="preserve"> 2.0, 2014)</w:t>
      </w:r>
      <w:r w:rsidRPr="00834BD1">
        <w:rPr>
          <w:rFonts w:ascii="Times New Roman" w:hAnsi="Times New Roman"/>
          <w:szCs w:val="24"/>
          <w:u w:val="single"/>
          <w:lang w:val="pt-BR"/>
        </w:rPr>
        <w:t>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A associação deste medicamento com </w:t>
      </w:r>
      <w:proofErr w:type="spellStart"/>
      <w:r w:rsidRPr="00E14082">
        <w:rPr>
          <w:rFonts w:ascii="Times New Roman" w:hAnsi="Times New Roman"/>
          <w:szCs w:val="24"/>
          <w:lang w:val="pt-BR"/>
        </w:rPr>
        <w:t>omeprazol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</w:t>
      </w:r>
      <w:r w:rsidR="008467C8">
        <w:rPr>
          <w:rFonts w:ascii="Times New Roman" w:hAnsi="Times New Roman"/>
          <w:szCs w:val="24"/>
          <w:lang w:val="pt-BR"/>
        </w:rPr>
        <w:t xml:space="preserve">pode </w:t>
      </w:r>
      <w:r w:rsidRPr="00E14082">
        <w:rPr>
          <w:rFonts w:ascii="Times New Roman" w:hAnsi="Times New Roman"/>
          <w:szCs w:val="24"/>
          <w:lang w:val="pt-BR"/>
        </w:rPr>
        <w:t>acarreta</w:t>
      </w:r>
      <w:r w:rsidR="008467C8">
        <w:rPr>
          <w:rFonts w:ascii="Times New Roman" w:hAnsi="Times New Roman"/>
          <w:szCs w:val="24"/>
          <w:lang w:val="pt-BR"/>
        </w:rPr>
        <w:t>r</w:t>
      </w:r>
      <w:r w:rsidRPr="00E14082">
        <w:rPr>
          <w:rFonts w:ascii="Times New Roman" w:hAnsi="Times New Roman"/>
          <w:szCs w:val="24"/>
          <w:lang w:val="pt-BR"/>
        </w:rPr>
        <w:t xml:space="preserve"> diminuição de nível sérico do </w:t>
      </w:r>
      <w:proofErr w:type="spellStart"/>
      <w:r w:rsidRPr="00E14082">
        <w:rPr>
          <w:rFonts w:ascii="Times New Roman" w:hAnsi="Times New Roman"/>
          <w:szCs w:val="24"/>
          <w:lang w:val="pt-BR"/>
        </w:rPr>
        <w:t>omeprazol</w:t>
      </w:r>
      <w:proofErr w:type="spellEnd"/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(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YIN </w:t>
      </w:r>
      <w:proofErr w:type="gramStart"/>
      <w:r w:rsidRPr="00E14082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Pr="00E14082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904598" w:rsidRPr="00E14082">
        <w:rPr>
          <w:rFonts w:ascii="Times New Roman" w:hAnsi="Times New Roman"/>
          <w:szCs w:val="24"/>
          <w:u w:val="single"/>
          <w:lang w:val="pt-BR"/>
        </w:rPr>
        <w:t>.</w:t>
      </w:r>
      <w:r w:rsidRPr="00E14082">
        <w:rPr>
          <w:rFonts w:ascii="Times New Roman" w:hAnsi="Times New Roman"/>
          <w:szCs w:val="24"/>
          <w:u w:val="single"/>
          <w:lang w:val="pt-BR"/>
        </w:rPr>
        <w:t>, 2004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A associação com </w:t>
      </w:r>
      <w:proofErr w:type="spellStart"/>
      <w:r w:rsidRPr="00E14082">
        <w:rPr>
          <w:rFonts w:ascii="Times New Roman" w:hAnsi="Times New Roman"/>
          <w:szCs w:val="24"/>
          <w:lang w:val="pt-BR"/>
        </w:rPr>
        <w:t>trazodona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pode trazer risco de sedação </w:t>
      </w:r>
      <w:r w:rsidR="00904598" w:rsidRPr="00E14082">
        <w:rPr>
          <w:rFonts w:ascii="Times New Roman" w:hAnsi="Times New Roman"/>
          <w:szCs w:val="24"/>
          <w:lang w:val="pt-BR"/>
        </w:rPr>
        <w:t>excessiva (</w:t>
      </w:r>
      <w:r w:rsidR="00904598" w:rsidRPr="00E14082">
        <w:rPr>
          <w:rFonts w:ascii="Times New Roman" w:hAnsi="Times New Roman"/>
          <w:szCs w:val="24"/>
          <w:u w:val="single"/>
          <w:lang w:val="pt-BR"/>
        </w:rPr>
        <w:t xml:space="preserve">GALLUZZI </w:t>
      </w:r>
      <w:proofErr w:type="gramStart"/>
      <w:r w:rsidR="00904598" w:rsidRPr="00E14082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="00904598" w:rsidRPr="00E14082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904598" w:rsidRPr="00E14082">
        <w:rPr>
          <w:rFonts w:ascii="Times New Roman" w:hAnsi="Times New Roman"/>
          <w:szCs w:val="24"/>
          <w:u w:val="single"/>
          <w:lang w:val="pt-BR"/>
        </w:rPr>
        <w:t>., 2000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306035" w:rsidRPr="006C50F4" w:rsidRDefault="00306035" w:rsidP="0030603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color w:val="1E1F20"/>
          <w:lang w:val="pt-BR"/>
        </w:rPr>
        <w:t xml:space="preserve">O uso concomitante de </w:t>
      </w:r>
      <w:r w:rsidRPr="00306035">
        <w:rPr>
          <w:rFonts w:ascii="Times New Roman" w:hAnsi="Times New Roman"/>
          <w:i/>
          <w:color w:val="1E1F20"/>
          <w:lang w:val="pt-BR"/>
        </w:rPr>
        <w:t xml:space="preserve">G. </w:t>
      </w:r>
      <w:proofErr w:type="spellStart"/>
      <w:r w:rsidRPr="00306035">
        <w:rPr>
          <w:rFonts w:ascii="Times New Roman" w:hAnsi="Times New Roman"/>
          <w:i/>
          <w:color w:val="1E1F20"/>
          <w:lang w:val="pt-BR"/>
        </w:rPr>
        <w:t>biloba</w:t>
      </w:r>
      <w:proofErr w:type="spellEnd"/>
      <w:r w:rsidRPr="002D2117">
        <w:rPr>
          <w:rFonts w:ascii="Times New Roman" w:hAnsi="Times New Roman"/>
          <w:color w:val="1E1F20"/>
          <w:lang w:val="pt-BR"/>
        </w:rPr>
        <w:t xml:space="preserve"> pode aumentar os riscos de eventos adversos causados pela </w:t>
      </w:r>
      <w:proofErr w:type="spellStart"/>
      <w:r w:rsidRPr="002D2117">
        <w:rPr>
          <w:rFonts w:ascii="Times New Roman" w:hAnsi="Times New Roman"/>
          <w:color w:val="1E1F20"/>
          <w:lang w:val="pt-BR"/>
        </w:rPr>
        <w:t>risperidon</w:t>
      </w:r>
      <w:r>
        <w:rPr>
          <w:rFonts w:ascii="Times New Roman" w:hAnsi="Times New Roman"/>
          <w:color w:val="1E1F20"/>
          <w:lang w:val="pt-BR"/>
        </w:rPr>
        <w:t>a</w:t>
      </w:r>
      <w:proofErr w:type="spellEnd"/>
      <w:r>
        <w:rPr>
          <w:rFonts w:ascii="Times New Roman" w:hAnsi="Times New Roman"/>
          <w:color w:val="1E1F20"/>
          <w:lang w:val="pt-BR"/>
        </w:rPr>
        <w:t xml:space="preserve">, como, por exemplo, </w:t>
      </w:r>
      <w:proofErr w:type="spellStart"/>
      <w:r>
        <w:rPr>
          <w:rFonts w:ascii="Times New Roman" w:hAnsi="Times New Roman"/>
          <w:color w:val="1E1F20"/>
          <w:lang w:val="pt-BR"/>
        </w:rPr>
        <w:t>priapismo</w:t>
      </w:r>
      <w:proofErr w:type="spellEnd"/>
      <w:r w:rsidRPr="006C50F4">
        <w:rPr>
          <w:rFonts w:ascii="Times New Roman" w:hAnsi="Times New Roman"/>
          <w:szCs w:val="24"/>
          <w:u w:val="single"/>
          <w:lang w:val="pt-BR"/>
        </w:rPr>
        <w:t xml:space="preserve"> (LIN </w:t>
      </w:r>
      <w:proofErr w:type="gramStart"/>
      <w:r w:rsidRPr="006C50F4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Pr="006C50F4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Pr="006C50F4">
        <w:rPr>
          <w:rFonts w:ascii="Times New Roman" w:hAnsi="Times New Roman"/>
          <w:szCs w:val="24"/>
          <w:u w:val="single"/>
          <w:lang w:val="pt-BR"/>
        </w:rPr>
        <w:t>., 2007)</w:t>
      </w:r>
      <w:r w:rsidRPr="006C50F4">
        <w:rPr>
          <w:rFonts w:ascii="Times New Roman" w:hAnsi="Times New Roman"/>
          <w:szCs w:val="24"/>
          <w:lang w:val="pt-BR"/>
        </w:rPr>
        <w:t>.</w:t>
      </w:r>
    </w:p>
    <w:p w:rsidR="00161611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A associação com papaverina pode acarretar potencialização de efeitos terapêuticos e adversos</w:t>
      </w:r>
      <w:r w:rsidR="00904598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(SIKORA </w:t>
      </w:r>
      <w:proofErr w:type="gramStart"/>
      <w:r w:rsidRPr="00E14082">
        <w:rPr>
          <w:rFonts w:ascii="Times New Roman" w:hAnsi="Times New Roman"/>
          <w:i/>
          <w:szCs w:val="24"/>
          <w:u w:val="single"/>
          <w:lang w:val="pt-BR"/>
        </w:rPr>
        <w:t>et</w:t>
      </w:r>
      <w:proofErr w:type="gramEnd"/>
      <w:r w:rsidRPr="00E14082">
        <w:rPr>
          <w:rFonts w:ascii="Times New Roman" w:hAnsi="Times New Roman"/>
          <w:i/>
          <w:szCs w:val="24"/>
          <w:u w:val="single"/>
          <w:lang w:val="pt-BR"/>
        </w:rPr>
        <w:t xml:space="preserve"> al</w:t>
      </w:r>
      <w:r w:rsidR="00904598" w:rsidRPr="00E14082">
        <w:rPr>
          <w:rFonts w:ascii="Times New Roman" w:hAnsi="Times New Roman"/>
          <w:szCs w:val="24"/>
          <w:u w:val="single"/>
          <w:lang w:val="pt-BR"/>
        </w:rPr>
        <w:t>.</w:t>
      </w:r>
      <w:r w:rsidRPr="00E14082">
        <w:rPr>
          <w:rFonts w:ascii="Times New Roman" w:hAnsi="Times New Roman"/>
          <w:szCs w:val="24"/>
          <w:u w:val="single"/>
          <w:lang w:val="pt-BR"/>
        </w:rPr>
        <w:t>, 1989)</w:t>
      </w:r>
      <w:r w:rsidRPr="00E14082">
        <w:rPr>
          <w:rFonts w:ascii="Times New Roman" w:hAnsi="Times New Roman"/>
          <w:szCs w:val="24"/>
          <w:lang w:val="pt-BR"/>
        </w:rPr>
        <w:t>.</w:t>
      </w:r>
    </w:p>
    <w:p w:rsidR="00C50FEE" w:rsidRPr="00E14082" w:rsidRDefault="00C50FEE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C50FEE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161611" w:rsidRDefault="00161611" w:rsidP="00E14082">
      <w:pPr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lastRenderedPageBreak/>
        <w:t>Descrever os cuidados específicos para o armazenamento do medicamento e informar o prazo de validade do medicamento a partir da data de fabricação, aprovado no registro, citando o número de meses</w:t>
      </w:r>
      <w:r w:rsidRPr="00E14082">
        <w:rPr>
          <w:rFonts w:ascii="Times New Roman" w:hAnsi="Times New Roman"/>
          <w:szCs w:val="24"/>
          <w:lang w:val="pt-BR"/>
        </w:rPr>
        <w:t xml:space="preserve">.  </w:t>
      </w:r>
    </w:p>
    <w:p w:rsidR="00C50FEE" w:rsidRDefault="00C50FEE" w:rsidP="00E14082">
      <w:pPr>
        <w:jc w:val="both"/>
        <w:rPr>
          <w:rFonts w:ascii="Times New Roman" w:hAnsi="Times New Roman"/>
          <w:szCs w:val="24"/>
          <w:lang w:val="pt-BR"/>
        </w:rPr>
      </w:pPr>
    </w:p>
    <w:p w:rsidR="00161611" w:rsidRPr="00E14082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Número de lote e datas de fabrica</w:t>
      </w:r>
      <w:r w:rsidR="00D5457B" w:rsidRPr="00E14082">
        <w:rPr>
          <w:rFonts w:ascii="Times New Roman" w:hAnsi="Times New Roman"/>
          <w:b/>
          <w:szCs w:val="24"/>
          <w:lang w:val="pt-BR"/>
        </w:rPr>
        <w:t>ção e validade: vide embalagem.</w:t>
      </w:r>
    </w:p>
    <w:p w:rsidR="00C50FEE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Não use medicamento com o prazo de validade vencido. Guar</w:t>
      </w:r>
      <w:r w:rsidR="00D5457B" w:rsidRPr="00E14082">
        <w:rPr>
          <w:rFonts w:ascii="Times New Roman" w:hAnsi="Times New Roman"/>
          <w:b/>
          <w:szCs w:val="24"/>
          <w:lang w:val="pt-BR"/>
        </w:rPr>
        <w:t>de-o em sua embalagem original.</w:t>
      </w:r>
    </w:p>
    <w:p w:rsidR="00D5457B" w:rsidRDefault="00161611" w:rsidP="00E14082">
      <w:pPr>
        <w:jc w:val="both"/>
        <w:rPr>
          <w:rFonts w:ascii="Times New Roman" w:eastAsia="Times New Roman" w:hAnsi="Times New Roman"/>
          <w:color w:val="080900"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cr/>
      </w:r>
      <w:r w:rsidR="00D5457B" w:rsidRPr="00E14082">
        <w:rPr>
          <w:rFonts w:ascii="Times New Roman" w:eastAsia="Times New Roman" w:hAnsi="Times New Roman"/>
          <w:color w:val="080900"/>
          <w:szCs w:val="24"/>
          <w:u w:val="single"/>
          <w:lang w:val="pt-BR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="00D5457B" w:rsidRPr="00E14082">
        <w:rPr>
          <w:rFonts w:ascii="Times New Roman" w:eastAsia="Times New Roman" w:hAnsi="Times New Roman"/>
          <w:b/>
          <w:color w:val="080900"/>
          <w:szCs w:val="24"/>
          <w:lang w:val="pt-BR"/>
        </w:rPr>
        <w:t>:</w:t>
      </w:r>
      <w:r w:rsidR="00D5457B" w:rsidRPr="00E14082">
        <w:rPr>
          <w:rFonts w:ascii="Times New Roman" w:eastAsia="Times New Roman" w:hAnsi="Times New Roman"/>
          <w:b/>
          <w:color w:val="080900"/>
          <w:szCs w:val="24"/>
          <w:lang w:val="pt-BR"/>
        </w:rPr>
        <w:cr/>
        <w:t>Após aberto, válido por _____</w:t>
      </w:r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t xml:space="preserve"> (</w:t>
      </w:r>
      <w:r w:rsidR="00D5457B" w:rsidRPr="00E14082">
        <w:rPr>
          <w:rFonts w:ascii="Times New Roman" w:eastAsia="Times New Roman" w:hAnsi="Times New Roman"/>
          <w:color w:val="080900"/>
          <w:szCs w:val="24"/>
          <w:u w:val="single"/>
          <w:lang w:val="pt-BR"/>
        </w:rPr>
        <w:t>indicando o tempo de validade após aberto, conforme estudos de estabilidade do medicamento</w:t>
      </w:r>
      <w:proofErr w:type="gramStart"/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t>)</w:t>
      </w:r>
      <w:proofErr w:type="gramEnd"/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t xml:space="preserve"> </w:t>
      </w:r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cr/>
      </w:r>
      <w:r w:rsidR="00D5457B" w:rsidRPr="00E14082">
        <w:rPr>
          <w:rFonts w:ascii="Times New Roman" w:eastAsia="Times New Roman" w:hAnsi="Times New Roman"/>
          <w:b/>
          <w:color w:val="080900"/>
          <w:szCs w:val="24"/>
          <w:lang w:val="pt-BR"/>
        </w:rPr>
        <w:t>Após preparo, manter _____ por ____</w:t>
      </w:r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t xml:space="preserve"> (</w:t>
      </w:r>
      <w:r w:rsidR="00D5457B" w:rsidRPr="00E14082">
        <w:rPr>
          <w:rFonts w:ascii="Times New Roman" w:eastAsia="Times New Roman" w:hAnsi="Times New Roman"/>
          <w:color w:val="080900"/>
          <w:szCs w:val="24"/>
          <w:u w:val="single"/>
          <w:lang w:val="pt-BR"/>
        </w:rPr>
        <w:t>indicando o cuidado de conservação e o tempo de validade após preparo, conforme estudos de estabilidade do medicamento</w:t>
      </w:r>
      <w:proofErr w:type="gramStart"/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t>)</w:t>
      </w:r>
      <w:proofErr w:type="gramEnd"/>
      <w:r w:rsidR="00D5457B" w:rsidRPr="00E14082">
        <w:rPr>
          <w:rFonts w:ascii="Times New Roman" w:eastAsia="Times New Roman" w:hAnsi="Times New Roman"/>
          <w:color w:val="080900"/>
          <w:szCs w:val="24"/>
          <w:lang w:val="pt-BR"/>
        </w:rPr>
        <w:t xml:space="preserve"> </w:t>
      </w:r>
    </w:p>
    <w:p w:rsidR="0022550C" w:rsidRPr="00E14082" w:rsidRDefault="0022550C" w:rsidP="00E14082">
      <w:pPr>
        <w:jc w:val="both"/>
        <w:rPr>
          <w:rFonts w:ascii="Times New Roman" w:eastAsia="Times New Roman" w:hAnsi="Times New Roman"/>
          <w:color w:val="080900"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Descrever as características físicas e organolépticas do produto e outras características do medicamento, inclusive após a reconstituição e/ou diluição. </w:t>
      </w:r>
    </w:p>
    <w:p w:rsidR="00C50FEE" w:rsidRDefault="00C50FE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161611" w:rsidRPr="00E14082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Antes de usar, ob</w:t>
      </w:r>
      <w:r w:rsidR="00D5457B" w:rsidRPr="00E14082">
        <w:rPr>
          <w:rFonts w:ascii="Times New Roman" w:hAnsi="Times New Roman"/>
          <w:b/>
          <w:szCs w:val="24"/>
          <w:lang w:val="pt-BR"/>
        </w:rPr>
        <w:t>serve o aspecto do medicamento.</w:t>
      </w:r>
    </w:p>
    <w:p w:rsidR="00161611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Todo medicamento deve ser manti</w:t>
      </w:r>
      <w:r w:rsidR="00D5457B" w:rsidRPr="00E14082">
        <w:rPr>
          <w:rFonts w:ascii="Times New Roman" w:hAnsi="Times New Roman"/>
          <w:b/>
          <w:szCs w:val="24"/>
          <w:lang w:val="pt-BR"/>
        </w:rPr>
        <w:t>do fora do alcance das crianças.</w:t>
      </w:r>
      <w:r w:rsidRPr="00E14082">
        <w:rPr>
          <w:rFonts w:ascii="Times New Roman" w:hAnsi="Times New Roman"/>
          <w:b/>
          <w:szCs w:val="24"/>
          <w:lang w:val="pt-BR"/>
        </w:rPr>
        <w:t xml:space="preserve"> </w:t>
      </w:r>
    </w:p>
    <w:p w:rsidR="00C50FEE" w:rsidRPr="00E14082" w:rsidRDefault="00C50FEE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C50FEE" w:rsidRPr="00E14082" w:rsidRDefault="00C50FEE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8661B0" w:rsidRDefault="008661B0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eastAsia="Times New Roman" w:hAnsi="Times New Roman"/>
          <w:szCs w:val="24"/>
          <w:lang w:val="pt-BR"/>
        </w:rPr>
        <w:t>Ingerir XXX (</w:t>
      </w:r>
      <w:r w:rsidRPr="00E14082">
        <w:rPr>
          <w:rFonts w:ascii="Times New Roman" w:eastAsia="Times New Roman" w:hAnsi="Times New Roman"/>
          <w:szCs w:val="24"/>
          <w:u w:val="single"/>
          <w:lang w:val="pt-BR"/>
        </w:rPr>
        <w:t>inserir a unidade de medida ou unidade farmacotécnica</w:t>
      </w:r>
      <w:r w:rsidRPr="00E14082">
        <w:rPr>
          <w:rFonts w:ascii="Times New Roman" w:eastAsia="Times New Roman" w:hAnsi="Times New Roman"/>
          <w:szCs w:val="24"/>
          <w:lang w:val="pt-BR"/>
        </w:rPr>
        <w:t>), de XXX em XXX horas</w:t>
      </w:r>
      <w:r w:rsidR="009F582D">
        <w:rPr>
          <w:rFonts w:ascii="Times New Roman" w:eastAsia="Times New Roman" w:hAnsi="Times New Roman"/>
          <w:szCs w:val="24"/>
          <w:lang w:val="pt-BR"/>
        </w:rPr>
        <w:t>,</w:t>
      </w:r>
      <w:r w:rsidR="00C50FEE">
        <w:rPr>
          <w:rFonts w:ascii="Times New Roman" w:eastAsia="Times New Roman" w:hAnsi="Times New Roman"/>
          <w:szCs w:val="24"/>
          <w:lang w:val="pt-BR"/>
        </w:rPr>
        <w:t xml:space="preserve"> ou a critério médico</w:t>
      </w:r>
      <w:r w:rsidRPr="00E14082">
        <w:rPr>
          <w:rFonts w:ascii="Times New Roman" w:eastAsia="Times New Roman" w:hAnsi="Times New Roman"/>
          <w:szCs w:val="24"/>
          <w:lang w:val="pt-BR"/>
        </w:rPr>
        <w:t>. (</w:t>
      </w:r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 xml:space="preserve">A dose diária deve estar entre 26,4 e 64,8 </w:t>
      </w:r>
      <w:proofErr w:type="gramStart"/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>mg</w:t>
      </w:r>
      <w:proofErr w:type="gramEnd"/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 xml:space="preserve"> de </w:t>
      </w:r>
      <w:proofErr w:type="spellStart"/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>ginkgoflavonóides</w:t>
      </w:r>
      <w:proofErr w:type="spellEnd"/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 xml:space="preserve"> e 6,0 e 16,8 mg de </w:t>
      </w:r>
      <w:proofErr w:type="spellStart"/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>terpenolactonas</w:t>
      </w:r>
      <w:proofErr w:type="spellEnd"/>
      <w:r w:rsidRPr="00C50FEE">
        <w:rPr>
          <w:rFonts w:ascii="Times New Roman" w:eastAsia="Times New Roman" w:hAnsi="Times New Roman"/>
          <w:szCs w:val="24"/>
          <w:u w:val="single"/>
          <w:lang w:val="pt-BR"/>
        </w:rPr>
        <w:t>,  e a empresa deve informar o valor rotulado da dose diária de seu medicamento, dentro dessa faixa, conforme aprovado no dossiê de registro</w:t>
      </w:r>
      <w:r w:rsidRPr="00E14082">
        <w:rPr>
          <w:rFonts w:ascii="Times New Roman" w:eastAsia="Times New Roman" w:hAnsi="Times New Roman"/>
          <w:szCs w:val="24"/>
          <w:lang w:val="pt-BR"/>
        </w:rPr>
        <w:t xml:space="preserve">) </w:t>
      </w:r>
      <w:r w:rsidRPr="00E14082">
        <w:rPr>
          <w:rFonts w:ascii="Times New Roman" w:hAnsi="Times New Roman"/>
          <w:szCs w:val="24"/>
          <w:lang w:val="pt-BR"/>
        </w:rPr>
        <w:t>(</w:t>
      </w:r>
      <w:r w:rsidRPr="00E14082">
        <w:rPr>
          <w:rFonts w:ascii="Times New Roman" w:hAnsi="Times New Roman"/>
          <w:szCs w:val="24"/>
          <w:u w:val="single"/>
          <w:lang w:val="pt-BR"/>
        </w:rPr>
        <w:t>HOFFMAN, 2003;</w:t>
      </w:r>
      <w:r w:rsidRPr="00E14082">
        <w:rPr>
          <w:rFonts w:ascii="Times New Roman" w:eastAsia="Times New Roman" w:hAnsi="Times New Roman"/>
          <w:szCs w:val="24"/>
          <w:u w:val="single"/>
          <w:lang w:val="pt-BR"/>
        </w:rPr>
        <w:t xml:space="preserve"> </w:t>
      </w:r>
      <w:r w:rsidRPr="00E14082">
        <w:rPr>
          <w:rFonts w:ascii="Times New Roman" w:hAnsi="Times New Roman"/>
          <w:szCs w:val="24"/>
          <w:u w:val="single"/>
          <w:lang w:val="pt-BR"/>
        </w:rPr>
        <w:t>EBADI, 2006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C50FEE" w:rsidRPr="00E14082" w:rsidRDefault="00C50FEE" w:rsidP="00E14082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</w:p>
    <w:p w:rsidR="0022550C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Descrever as principais orientações sobre o modo correto de preparo, manuseio e aplicação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do medicamento.</w:t>
      </w:r>
    </w:p>
    <w:p w:rsidR="0022550C" w:rsidRPr="00187AB4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</w:p>
    <w:p w:rsidR="0022550C" w:rsidRPr="005E1CD3" w:rsidRDefault="0022550C" w:rsidP="0022550C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5E1CD3">
        <w:rPr>
          <w:rFonts w:ascii="Times New Roman" w:hAnsi="Times New Roman"/>
          <w:szCs w:val="24"/>
          <w:u w:val="single"/>
          <w:lang w:val="pt-BR"/>
        </w:rPr>
        <w:t>Incluir o risco de uso por via de administração não recomendada, quando aplicável.</w:t>
      </w:r>
    </w:p>
    <w:p w:rsidR="0022550C" w:rsidRDefault="0022550C" w:rsidP="0022550C">
      <w:pPr>
        <w:rPr>
          <w:rFonts w:ascii="Times New Roman" w:hAnsi="Times New Roman"/>
          <w:lang w:val="pt-BR"/>
        </w:rPr>
      </w:pPr>
      <w:r w:rsidRPr="00DD42BE">
        <w:rPr>
          <w:rFonts w:ascii="Times New Roman" w:hAnsi="Times New Roman"/>
          <w:lang w:val="pt-BR"/>
        </w:rPr>
        <w:t xml:space="preserve">Utilizar apenas a via oral. O uso deste medicamento por outra via, que não a oral, pode causar a perda do efeito esperado ou mesmo promover danos ao seu usuário. </w:t>
      </w:r>
    </w:p>
    <w:p w:rsidR="0022550C" w:rsidRDefault="0022550C" w:rsidP="0022550C">
      <w:pPr>
        <w:rPr>
          <w:rFonts w:ascii="Times New Roman" w:hAnsi="Times New Roman"/>
          <w:lang w:val="pt-BR"/>
        </w:rPr>
      </w:pPr>
    </w:p>
    <w:p w:rsidR="0022550C" w:rsidRPr="00187AB4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Para soluções para diluição ou pós ou granulados para solução, suspensão ou emulsão de</w:t>
      </w:r>
      <w:r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187AB4">
        <w:rPr>
          <w:rFonts w:ascii="Times New Roman" w:hAnsi="Times New Roman"/>
          <w:szCs w:val="24"/>
          <w:u w:val="single"/>
          <w:lang w:val="pt-BR"/>
        </w:rPr>
        <w:t>uso oral ou injetável, incluir:</w:t>
      </w:r>
    </w:p>
    <w:p w:rsidR="0022550C" w:rsidRPr="00187AB4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>- o procedimento detalhado para reconstituição e/ou diluição antes da administração;</w:t>
      </w:r>
    </w:p>
    <w:p w:rsidR="0022550C" w:rsidRPr="00187AB4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o(s) diluente(s) a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ser(</w:t>
      </w:r>
      <w:proofErr w:type="gramEnd"/>
      <w:r w:rsidRPr="00187AB4">
        <w:rPr>
          <w:rFonts w:ascii="Times New Roman" w:hAnsi="Times New Roman"/>
          <w:szCs w:val="24"/>
          <w:u w:val="single"/>
          <w:lang w:val="pt-BR"/>
        </w:rPr>
        <w:t>em) utilizado(s);</w:t>
      </w:r>
    </w:p>
    <w:p w:rsidR="0022550C" w:rsidRPr="00187AB4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187AB4">
        <w:rPr>
          <w:rFonts w:ascii="Times New Roman" w:hAnsi="Times New Roman"/>
          <w:szCs w:val="24"/>
          <w:u w:val="single"/>
          <w:lang w:val="pt-BR"/>
        </w:rPr>
        <w:t xml:space="preserve">- o volume final do medicamento preparado; </w:t>
      </w:r>
      <w:proofErr w:type="gramStart"/>
      <w:r w:rsidRPr="00187AB4">
        <w:rPr>
          <w:rFonts w:ascii="Times New Roman" w:hAnsi="Times New Roman"/>
          <w:szCs w:val="24"/>
          <w:u w:val="single"/>
          <w:lang w:val="pt-BR"/>
        </w:rPr>
        <w:t>e</w:t>
      </w:r>
      <w:proofErr w:type="gramEnd"/>
    </w:p>
    <w:p w:rsidR="0022550C" w:rsidRPr="000B46D2" w:rsidRDefault="0022550C" w:rsidP="0022550C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B46D2">
        <w:rPr>
          <w:rFonts w:ascii="Times New Roman" w:hAnsi="Times New Roman"/>
          <w:szCs w:val="24"/>
          <w:u w:val="single"/>
          <w:lang w:val="pt-BR"/>
        </w:rPr>
        <w:t>- concentração do medicamento preparado.</w:t>
      </w:r>
    </w:p>
    <w:p w:rsidR="0022550C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22550C" w:rsidRPr="00502912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Descrever a posologia, incluindo as seguintes informações: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dose para forma farmacêutica e concentração, expresso, quando aplicável, em unidades de medida ou unidade farmacotécnica correspondente em função ao tempo, definindo o intervalo de administração em unidade de tempo;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a dose inicial e de manutenção, quando aplicável;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lastRenderedPageBreak/>
        <w:t xml:space="preserve">- duração de tratamento; </w:t>
      </w: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cr/>
        <w:t>- vias de administração;</w:t>
      </w:r>
    </w:p>
    <w:p w:rsidR="0022550C" w:rsidRPr="00502912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para cada indicação terapêutica nos casos de posologias distintas;</w:t>
      </w:r>
    </w:p>
    <w:p w:rsidR="0022550C" w:rsidRPr="00502912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 xml:space="preserve">- orientações para uso adulto e/ou uso pediátrico, de acordo com o aprovado no registro; </w:t>
      </w:r>
    </w:p>
    <w:p w:rsidR="0022550C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502912">
        <w:rPr>
          <w:rFonts w:ascii="Times New Roman" w:eastAsia="Times New Roman" w:hAnsi="Times New Roman"/>
          <w:szCs w:val="24"/>
          <w:u w:val="single"/>
          <w:lang w:val="pt-BR"/>
        </w:rPr>
        <w:t>- orientações sobre o monitoramento e ajuste de dose para populações especiais.</w:t>
      </w:r>
    </w:p>
    <w:p w:rsidR="0022550C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22550C" w:rsidRPr="002E568A" w:rsidRDefault="0022550C" w:rsidP="0022550C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r w:rsidRPr="002E568A">
        <w:rPr>
          <w:rFonts w:ascii="Times New Roman" w:hAnsi="Times New Roman"/>
          <w:szCs w:val="24"/>
          <w:u w:val="single"/>
          <w:lang w:val="pt-BR"/>
        </w:rPr>
        <w:t>Para as formas farmacêuticas de liberação modificada expressar a dose liberada por unidade</w:t>
      </w:r>
    </w:p>
    <w:p w:rsidR="0022550C" w:rsidRPr="002E568A" w:rsidRDefault="0022550C" w:rsidP="0022550C">
      <w:pPr>
        <w:autoSpaceDE w:val="0"/>
        <w:autoSpaceDN w:val="0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2E568A">
        <w:rPr>
          <w:rFonts w:ascii="Times New Roman" w:hAnsi="Times New Roman"/>
          <w:szCs w:val="24"/>
          <w:u w:val="single"/>
          <w:lang w:val="pt-BR"/>
        </w:rPr>
        <w:t>de</w:t>
      </w:r>
      <w:proofErr w:type="gramEnd"/>
      <w:r w:rsidRPr="002E568A">
        <w:rPr>
          <w:rFonts w:ascii="Times New Roman" w:hAnsi="Times New Roman"/>
          <w:szCs w:val="24"/>
          <w:u w:val="single"/>
          <w:lang w:val="pt-BR"/>
        </w:rPr>
        <w:t xml:space="preserve"> tempo e tempo total de liberação do princípio ativo.</w:t>
      </w:r>
    </w:p>
    <w:p w:rsidR="0022550C" w:rsidRPr="00502912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</w:p>
    <w:p w:rsidR="0022550C" w:rsidRDefault="0022550C" w:rsidP="0022550C">
      <w:pPr>
        <w:tabs>
          <w:tab w:val="left" w:pos="9000"/>
        </w:tabs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22550C" w:rsidRPr="006C50F4" w:rsidRDefault="0022550C" w:rsidP="0022550C">
      <w:pPr>
        <w:jc w:val="both"/>
        <w:rPr>
          <w:rFonts w:ascii="Times New Roman" w:eastAsia="Times New Roman" w:hAnsi="Times New Roman"/>
          <w:b/>
          <w:szCs w:val="24"/>
          <w:lang w:val="pt-BR"/>
        </w:rPr>
      </w:pPr>
    </w:p>
    <w:p w:rsidR="0022550C" w:rsidRDefault="0022550C" w:rsidP="0022550C">
      <w:pPr>
        <w:jc w:val="both"/>
        <w:rPr>
          <w:rFonts w:ascii="Times New Roman" w:eastAsia="Times New Roman" w:hAnsi="Times New Roman"/>
          <w:szCs w:val="24"/>
          <w:lang w:val="pt-BR"/>
        </w:rPr>
      </w:pP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partido, aberto ou mastigado.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comprimidos revestidos, cápsulas e compridos de liberação modificada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) ou </w:t>
      </w:r>
      <w:r w:rsidRPr="006C50F4">
        <w:rPr>
          <w:rFonts w:ascii="Times New Roman" w:eastAsia="Times New Roman" w:hAnsi="Times New Roman"/>
          <w:b/>
          <w:szCs w:val="24"/>
          <w:lang w:val="pt-BR"/>
        </w:rPr>
        <w:t>Este medicamento não deve ser cortado.</w:t>
      </w:r>
      <w:r w:rsidRPr="006C50F4">
        <w:rPr>
          <w:rFonts w:ascii="Times New Roman" w:eastAsia="Times New Roman" w:hAnsi="Times New Roman"/>
          <w:szCs w:val="24"/>
          <w:lang w:val="pt-BR"/>
        </w:rPr>
        <w:t xml:space="preserve"> (</w:t>
      </w:r>
      <w:r w:rsidRPr="006C50F4">
        <w:rPr>
          <w:rFonts w:ascii="Times New Roman" w:eastAsia="Times New Roman" w:hAnsi="Times New Roman"/>
          <w:szCs w:val="24"/>
          <w:u w:val="single"/>
          <w:lang w:val="pt-BR"/>
        </w:rPr>
        <w:t>para adesivos e outras que couber</w:t>
      </w:r>
      <w:r w:rsidRPr="006C50F4">
        <w:rPr>
          <w:rFonts w:ascii="Times New Roman" w:eastAsia="Times New Roman" w:hAnsi="Times New Roman"/>
          <w:szCs w:val="24"/>
          <w:lang w:val="pt-BR"/>
        </w:rPr>
        <w:t>)</w:t>
      </w:r>
    </w:p>
    <w:p w:rsidR="006C486A" w:rsidRPr="00E14082" w:rsidRDefault="006C486A" w:rsidP="00E14082">
      <w:pPr>
        <w:jc w:val="both"/>
        <w:rPr>
          <w:rFonts w:ascii="Times New Roman" w:eastAsia="Times New Roman" w:hAnsi="Times New Roman"/>
          <w:szCs w:val="24"/>
          <w:lang w:val="pt-BR"/>
        </w:rPr>
      </w:pPr>
    </w:p>
    <w:p w:rsidR="006C486A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9. REAÇÕES ADVERSAS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161611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>Podem ocorrer distúrbios gastr</w:t>
      </w:r>
      <w:r w:rsidR="007A630E" w:rsidRPr="00E14082">
        <w:rPr>
          <w:rFonts w:ascii="Times New Roman" w:hAnsi="Times New Roman"/>
          <w:szCs w:val="24"/>
          <w:lang w:val="pt-BR"/>
        </w:rPr>
        <w:t>o</w:t>
      </w:r>
      <w:r w:rsidRPr="00E14082">
        <w:rPr>
          <w:rFonts w:ascii="Times New Roman" w:hAnsi="Times New Roman"/>
          <w:szCs w:val="24"/>
          <w:lang w:val="pt-BR"/>
        </w:rPr>
        <w:t xml:space="preserve">intestinais, </w:t>
      </w:r>
      <w:proofErr w:type="spellStart"/>
      <w:r w:rsidRPr="00E14082">
        <w:rPr>
          <w:rFonts w:ascii="Times New Roman" w:hAnsi="Times New Roman"/>
          <w:szCs w:val="24"/>
          <w:lang w:val="pt-BR"/>
        </w:rPr>
        <w:t>cefaléias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 e reações alérgicas cutâneas (hiperemia, edema</w:t>
      </w:r>
      <w:r w:rsidR="007A630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e prurido) (</w:t>
      </w:r>
      <w:r w:rsidRPr="00E14082">
        <w:rPr>
          <w:rFonts w:ascii="Times New Roman" w:hAnsi="Times New Roman"/>
          <w:szCs w:val="24"/>
          <w:u w:val="single"/>
          <w:lang w:val="pt-BR"/>
        </w:rPr>
        <w:t>GARCIA, 1998</w:t>
      </w:r>
      <w:r w:rsidRPr="00E14082">
        <w:rPr>
          <w:rFonts w:ascii="Times New Roman" w:hAnsi="Times New Roman"/>
          <w:szCs w:val="24"/>
          <w:lang w:val="pt-BR"/>
        </w:rPr>
        <w:t>). Também foram relatados enj</w:t>
      </w:r>
      <w:r w:rsidR="007A630E" w:rsidRPr="00E14082">
        <w:rPr>
          <w:rFonts w:ascii="Times New Roman" w:hAnsi="Times New Roman"/>
          <w:szCs w:val="24"/>
          <w:lang w:val="pt-BR"/>
        </w:rPr>
        <w:t>o</w:t>
      </w:r>
      <w:r w:rsidRPr="00E14082">
        <w:rPr>
          <w:rFonts w:ascii="Times New Roman" w:hAnsi="Times New Roman"/>
          <w:szCs w:val="24"/>
          <w:lang w:val="pt-BR"/>
        </w:rPr>
        <w:t>os, palpitações, hemorragias e</w:t>
      </w:r>
      <w:r w:rsidR="007A630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hipotensão (</w:t>
      </w:r>
      <w:r w:rsidRPr="00E14082">
        <w:rPr>
          <w:rFonts w:ascii="Times New Roman" w:hAnsi="Times New Roman"/>
          <w:szCs w:val="24"/>
          <w:u w:val="single"/>
          <w:lang w:val="pt-BR"/>
        </w:rPr>
        <w:t>BLUMENTHAL, 1987</w:t>
      </w:r>
      <w:r w:rsidRPr="00E14082">
        <w:rPr>
          <w:rFonts w:ascii="Times New Roman" w:hAnsi="Times New Roman"/>
          <w:szCs w:val="24"/>
          <w:lang w:val="pt-BR"/>
        </w:rPr>
        <w:t xml:space="preserve">). Casos de hemorragia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subaracnóide</w:t>
      </w:r>
      <w:proofErr w:type="spellEnd"/>
      <w:r w:rsidRPr="00E14082">
        <w:rPr>
          <w:rFonts w:ascii="Times New Roman" w:hAnsi="Times New Roman"/>
          <w:szCs w:val="24"/>
          <w:lang w:val="pt-BR"/>
        </w:rPr>
        <w:t xml:space="preserve">, hematoma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subdural</w:t>
      </w:r>
      <w:proofErr w:type="spellEnd"/>
      <w:r w:rsidRPr="00E14082">
        <w:rPr>
          <w:rFonts w:ascii="Times New Roman" w:hAnsi="Times New Roman"/>
          <w:szCs w:val="24"/>
          <w:lang w:val="pt-BR"/>
        </w:rPr>
        <w:t>,</w:t>
      </w:r>
      <w:r w:rsidR="007A630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hemorragia intracerebral, hematoma </w:t>
      </w:r>
      <w:proofErr w:type="spellStart"/>
      <w:r w:rsidRPr="00E14082">
        <w:rPr>
          <w:rFonts w:ascii="Times New Roman" w:hAnsi="Times New Roman"/>
          <w:szCs w:val="24"/>
          <w:lang w:val="pt-BR"/>
        </w:rPr>
        <w:t>subfrênico</w:t>
      </w:r>
      <w:proofErr w:type="spellEnd"/>
      <w:r w:rsidRPr="00E14082">
        <w:rPr>
          <w:rFonts w:ascii="Times New Roman" w:hAnsi="Times New Roman"/>
          <w:szCs w:val="24"/>
          <w:lang w:val="pt-BR"/>
        </w:rPr>
        <w:t>, hemorragia vítrea e sangramento pós-operatório</w:t>
      </w:r>
      <w:r w:rsidR="007A630E" w:rsidRPr="00E14082">
        <w:rPr>
          <w:rFonts w:ascii="Times New Roman" w:hAnsi="Times New Roman"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 xml:space="preserve">foram relatados em pacientes que faziam uso de </w:t>
      </w:r>
      <w:r w:rsidRPr="00E14082">
        <w:rPr>
          <w:rFonts w:ascii="Times New Roman" w:hAnsi="Times New Roman"/>
          <w:i/>
          <w:iCs/>
          <w:szCs w:val="24"/>
          <w:lang w:val="pt-BR"/>
        </w:rPr>
        <w:t xml:space="preserve">G. </w:t>
      </w:r>
      <w:proofErr w:type="spellStart"/>
      <w:r w:rsidRPr="00E14082">
        <w:rPr>
          <w:rFonts w:ascii="Times New Roman" w:hAnsi="Times New Roman"/>
          <w:i/>
          <w:iCs/>
          <w:szCs w:val="24"/>
          <w:lang w:val="pt-BR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E14082">
        <w:rPr>
          <w:rFonts w:ascii="Times New Roman" w:hAnsi="Times New Roman"/>
          <w:szCs w:val="24"/>
          <w:lang w:val="pt-BR"/>
        </w:rPr>
        <w:t>isoladamente (</w:t>
      </w:r>
      <w:r w:rsidRPr="00E14082">
        <w:rPr>
          <w:rFonts w:ascii="Times New Roman" w:hAnsi="Times New Roman"/>
          <w:szCs w:val="24"/>
          <w:u w:val="single"/>
          <w:lang w:val="pt-BR"/>
        </w:rPr>
        <w:t>MICROMEDEX, 2007;</w:t>
      </w:r>
      <w:r w:rsidR="007A630E" w:rsidRPr="00E14082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HAUSER </w:t>
      </w:r>
      <w:proofErr w:type="gramStart"/>
      <w:r w:rsidRPr="00E14082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E14082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. 2002; BENJAMIN </w:t>
      </w:r>
      <w:r w:rsidRPr="00E14082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., 2001; FESSENDEN </w:t>
      </w:r>
      <w:r w:rsidRPr="00E14082">
        <w:rPr>
          <w:rFonts w:ascii="Times New Roman" w:hAnsi="Times New Roman"/>
          <w:i/>
          <w:iCs/>
          <w:szCs w:val="24"/>
          <w:u w:val="single"/>
          <w:lang w:val="pt-BR"/>
        </w:rPr>
        <w:t>et al</w:t>
      </w:r>
      <w:r w:rsidRPr="00E14082">
        <w:rPr>
          <w:rFonts w:ascii="Times New Roman" w:hAnsi="Times New Roman"/>
          <w:szCs w:val="24"/>
          <w:u w:val="single"/>
          <w:lang w:val="pt-BR"/>
        </w:rPr>
        <w:t>., 2001; VALE, 1998; ROWIN</w:t>
      </w:r>
      <w:r w:rsidR="007A630E" w:rsidRPr="00E14082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E14082">
        <w:rPr>
          <w:rFonts w:ascii="Times New Roman" w:hAnsi="Times New Roman"/>
          <w:szCs w:val="24"/>
          <w:u w:val="single"/>
          <w:lang w:val="pt-BR"/>
        </w:rPr>
        <w:t>&amp; LEWIS, 1776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22550C" w:rsidRPr="00E14082" w:rsidRDefault="0022550C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spellStart"/>
      <w:proofErr w:type="gramStart"/>
      <w:r w:rsidRPr="00E14082">
        <w:rPr>
          <w:rFonts w:ascii="Times New Roman" w:hAnsi="Times New Roman"/>
          <w:szCs w:val="24"/>
          <w:lang w:val="pt-BR"/>
        </w:rPr>
        <w:t>www</w:t>
      </w:r>
      <w:proofErr w:type="spellEnd"/>
      <w:r w:rsidRPr="00E14082">
        <w:rPr>
          <w:rFonts w:ascii="Times New Roman" w:hAnsi="Times New Roman"/>
          <w:szCs w:val="24"/>
          <w:lang w:val="pt-BR"/>
        </w:rPr>
        <w:t>.____________,</w:t>
      </w:r>
      <w:proofErr w:type="gramEnd"/>
      <w:r w:rsidRPr="00E14082">
        <w:rPr>
          <w:rFonts w:ascii="Times New Roman" w:hAnsi="Times New Roman"/>
          <w:szCs w:val="24"/>
          <w:lang w:val="pt-BR"/>
        </w:rPr>
        <w:t xml:space="preserve"> ou para a Vigilância S</w:t>
      </w:r>
      <w:r w:rsidR="002B56C8" w:rsidRPr="00E14082">
        <w:rPr>
          <w:rFonts w:ascii="Times New Roman" w:hAnsi="Times New Roman"/>
          <w:szCs w:val="24"/>
          <w:lang w:val="pt-BR"/>
        </w:rPr>
        <w:t>anitária Estadual ou Municipal.</w:t>
      </w:r>
      <w:r w:rsidRPr="00E14082">
        <w:rPr>
          <w:rFonts w:ascii="Times New Roman" w:hAnsi="Times New Roman"/>
          <w:szCs w:val="24"/>
          <w:lang w:val="pt-BR"/>
        </w:rPr>
        <w:t xml:space="preserve"> (</w:t>
      </w:r>
      <w:r w:rsidRPr="00E14082">
        <w:rPr>
          <w:rFonts w:ascii="Times New Roman" w:hAnsi="Times New Roman"/>
          <w:szCs w:val="24"/>
          <w:u w:val="single"/>
          <w:lang w:val="pt-BR"/>
        </w:rPr>
        <w:t>incluindo no espaço o endereço eletrônico atualizado do NOTIVISA</w:t>
      </w:r>
      <w:r w:rsidRPr="00E14082">
        <w:rPr>
          <w:rFonts w:ascii="Times New Roman" w:hAnsi="Times New Roman"/>
          <w:szCs w:val="24"/>
          <w:lang w:val="pt-BR"/>
        </w:rPr>
        <w:t>)</w:t>
      </w:r>
    </w:p>
    <w:p w:rsidR="0022550C" w:rsidRPr="00E14082" w:rsidRDefault="0022550C" w:rsidP="00E14082">
      <w:pPr>
        <w:jc w:val="both"/>
        <w:rPr>
          <w:rFonts w:ascii="Times New Roman" w:hAnsi="Times New Roman"/>
          <w:szCs w:val="24"/>
          <w:lang w:val="pt-BR"/>
        </w:rPr>
      </w:pPr>
    </w:p>
    <w:p w:rsidR="0022550C" w:rsidRDefault="00161611" w:rsidP="00E14082">
      <w:pPr>
        <w:ind w:right="-316"/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10. SUPERDOSE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161611" w:rsidRDefault="00161611" w:rsidP="00E14082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Em caso de </w:t>
      </w:r>
      <w:proofErr w:type="spellStart"/>
      <w:r w:rsidRPr="00E14082">
        <w:rPr>
          <w:rFonts w:ascii="Times New Roman" w:hAnsi="Times New Roman"/>
          <w:szCs w:val="24"/>
          <w:lang w:val="pt-BR"/>
        </w:rPr>
        <w:t>superdosagem</w:t>
      </w:r>
      <w:proofErr w:type="spellEnd"/>
      <w:r w:rsidRPr="00E14082">
        <w:rPr>
          <w:rFonts w:ascii="Times New Roman" w:hAnsi="Times New Roman"/>
          <w:szCs w:val="24"/>
          <w:lang w:val="pt-BR"/>
        </w:rPr>
        <w:t>, suspender o uso e procurar orientação médica de imediato.</w:t>
      </w:r>
    </w:p>
    <w:p w:rsidR="0022550C" w:rsidRPr="00E14082" w:rsidRDefault="0022550C" w:rsidP="00E14082">
      <w:pPr>
        <w:ind w:right="-316"/>
        <w:jc w:val="both"/>
        <w:rPr>
          <w:rFonts w:ascii="Times New Roman" w:hAnsi="Times New Roman"/>
          <w:szCs w:val="24"/>
          <w:lang w:val="pt-BR"/>
        </w:rPr>
      </w:pPr>
    </w:p>
    <w:p w:rsidR="00161611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Em caso de intoxicação ligue para 0800 722 6001, se voc</w:t>
      </w:r>
      <w:r w:rsidR="00EC2DBE" w:rsidRPr="00E14082">
        <w:rPr>
          <w:rFonts w:ascii="Times New Roman" w:hAnsi="Times New Roman"/>
          <w:b/>
          <w:szCs w:val="24"/>
          <w:lang w:val="pt-BR"/>
        </w:rPr>
        <w:t>ê precisar de mais orientações.</w:t>
      </w:r>
    </w:p>
    <w:p w:rsidR="00E14082" w:rsidRPr="00E14082" w:rsidRDefault="00E14082" w:rsidP="00E14082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22550C" w:rsidRDefault="00161611" w:rsidP="00E14082">
      <w:pPr>
        <w:jc w:val="both"/>
        <w:rPr>
          <w:rFonts w:ascii="Times New Roman" w:hAnsi="Times New Roman"/>
          <w:b/>
          <w:szCs w:val="24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>DIZERES LEGAIS</w:t>
      </w:r>
      <w:r w:rsidRPr="00E14082">
        <w:rPr>
          <w:rFonts w:ascii="Times New Roman" w:hAnsi="Times New Roman"/>
          <w:b/>
          <w:szCs w:val="24"/>
          <w:lang w:val="pt-BR"/>
        </w:rPr>
        <w:cr/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 Informar a sigla “MS” mais o número de registro no Ministério da Saúde conforme publicado em Diário Oficial da União (D.O.U.), sendo necessários os </w:t>
      </w: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9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(nove) dígitos iniciais.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E14082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lastRenderedPageBreak/>
        <w:t>Inserir a expressão “Indústria Brasileira”, quando aplicável.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o medicamento for importado, citando a cidade e o país precedidos pela </w:t>
      </w: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 xml:space="preserve">É facultativo incluir a logomarca </w:t>
      </w:r>
      <w:proofErr w:type="gramStart"/>
      <w:r w:rsidRPr="00E14082">
        <w:rPr>
          <w:rFonts w:ascii="Times New Roman" w:hAnsi="Times New Roman"/>
          <w:szCs w:val="24"/>
          <w:u w:val="single"/>
          <w:lang w:val="pt-BR"/>
        </w:rPr>
        <w:t>da empresa farmacêutica titular</w:t>
      </w:r>
      <w:proofErr w:type="gramEnd"/>
      <w:r w:rsidRPr="00E14082">
        <w:rPr>
          <w:rFonts w:ascii="Times New Roman" w:hAnsi="Times New Roman"/>
          <w:szCs w:val="24"/>
          <w:u w:val="single"/>
          <w:lang w:val="pt-BR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EC2DBE" w:rsidRPr="00E14082" w:rsidRDefault="00EC2DBE" w:rsidP="00E14082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Venda </w:t>
      </w:r>
      <w:proofErr w:type="gramStart"/>
      <w:r w:rsidRPr="00E14082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E14082">
        <w:rPr>
          <w:rFonts w:ascii="Times New Roman" w:hAnsi="Times New Roman"/>
          <w:szCs w:val="24"/>
          <w:lang w:val="pt-BR"/>
        </w:rPr>
        <w:t xml:space="preserve"> médica </w:t>
      </w:r>
      <w:r w:rsidRPr="00E14082">
        <w:rPr>
          <w:rFonts w:ascii="Times New Roman" w:hAnsi="Times New Roman"/>
          <w:szCs w:val="24"/>
          <w:u w:val="single"/>
          <w:lang w:val="pt-BR"/>
        </w:rPr>
        <w:t>(para os medicamentos de venda sob prescrição médica);</w:t>
      </w:r>
    </w:p>
    <w:p w:rsidR="00EC2DBE" w:rsidRPr="0022550C" w:rsidRDefault="00EC2DBE" w:rsidP="00E14082">
      <w:pPr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lang w:val="pt-BR"/>
        </w:rPr>
        <w:t xml:space="preserve">Uso </w:t>
      </w:r>
      <w:proofErr w:type="gramStart"/>
      <w:r w:rsidRPr="00E14082">
        <w:rPr>
          <w:rFonts w:ascii="Times New Roman" w:hAnsi="Times New Roman"/>
          <w:szCs w:val="24"/>
          <w:lang w:val="pt-BR"/>
        </w:rPr>
        <w:t>sob prescrição</w:t>
      </w:r>
      <w:proofErr w:type="gramEnd"/>
      <w:r w:rsidRPr="00E14082">
        <w:rPr>
          <w:rFonts w:ascii="Times New Roman" w:hAnsi="Times New Roman"/>
          <w:szCs w:val="24"/>
          <w:lang w:val="pt-BR"/>
        </w:rPr>
        <w:t xml:space="preserve"> médica (</w:t>
      </w:r>
      <w:r w:rsidRPr="00E14082">
        <w:rPr>
          <w:rFonts w:ascii="Times New Roman" w:hAnsi="Times New Roman"/>
          <w:szCs w:val="24"/>
          <w:u w:val="single"/>
          <w:lang w:val="pt-BR"/>
        </w:rPr>
        <w:t>para embalagens com destinação institucional</w:t>
      </w:r>
      <w:r w:rsidRPr="00E14082">
        <w:rPr>
          <w:rFonts w:ascii="Times New Roman" w:hAnsi="Times New Roman"/>
          <w:szCs w:val="24"/>
          <w:lang w:val="pt-BR"/>
        </w:rPr>
        <w:t>);</w:t>
      </w:r>
      <w:r w:rsidRPr="00E14082">
        <w:rPr>
          <w:rFonts w:ascii="Times New Roman" w:hAnsi="Times New Roman"/>
          <w:szCs w:val="24"/>
          <w:lang w:val="pt-BR"/>
        </w:rPr>
        <w:cr/>
        <w:t>Venda proibida ao comércio (</w:t>
      </w:r>
      <w:r w:rsidRPr="00E14082">
        <w:rPr>
          <w:rFonts w:ascii="Times New Roman" w:hAnsi="Times New Roman"/>
          <w:szCs w:val="24"/>
          <w:u w:val="single"/>
          <w:lang w:val="pt-BR"/>
        </w:rPr>
        <w:t>para os medicamentos com destinação institucional</w:t>
      </w:r>
      <w:r w:rsidRPr="00E14082">
        <w:rPr>
          <w:rFonts w:ascii="Times New Roman" w:hAnsi="Times New Roman"/>
          <w:szCs w:val="24"/>
          <w:lang w:val="pt-BR"/>
        </w:rPr>
        <w:t>).</w:t>
      </w:r>
    </w:p>
    <w:p w:rsidR="00EC2DBE" w:rsidRPr="00E14082" w:rsidRDefault="00EC2DBE" w:rsidP="00E14082">
      <w:pPr>
        <w:tabs>
          <w:tab w:val="left" w:pos="27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E14082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E14082">
        <w:rPr>
          <w:rFonts w:ascii="Times New Roman" w:hAnsi="Times New Roman"/>
          <w:b/>
          <w:szCs w:val="24"/>
          <w:lang w:val="pt-BR"/>
        </w:rPr>
        <w:t xml:space="preserve"> em (dia/mês/ano)</w:t>
      </w:r>
      <w:r w:rsidRPr="00E14082">
        <w:rPr>
          <w:rFonts w:ascii="Times New Roman" w:hAnsi="Times New Roman"/>
          <w:szCs w:val="24"/>
          <w:lang w:val="pt-BR"/>
        </w:rPr>
        <w:t xml:space="preserve"> (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informando a data de publicação da respectiva Bula Padrão no </w:t>
      </w:r>
      <w:proofErr w:type="spellStart"/>
      <w:r w:rsidRPr="00E14082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E14082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 </w:t>
      </w:r>
    </w:p>
    <w:p w:rsidR="00161611" w:rsidRPr="00E14082" w:rsidRDefault="00EC2DBE" w:rsidP="00E14082">
      <w:pPr>
        <w:jc w:val="both"/>
        <w:rPr>
          <w:rFonts w:ascii="Times New Roman" w:hAnsi="Times New Roman"/>
          <w:szCs w:val="24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Incluir símbolo da reciclagem de papel</w:t>
      </w:r>
      <w:r w:rsidRPr="00E14082">
        <w:rPr>
          <w:rFonts w:ascii="Times New Roman" w:hAnsi="Times New Roman"/>
          <w:szCs w:val="24"/>
          <w:lang w:val="pt-BR"/>
        </w:rPr>
        <w:t>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</w:p>
    <w:p w:rsidR="00161611" w:rsidRDefault="000355CE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  <w:r w:rsidRPr="00E14082">
        <w:rPr>
          <w:rFonts w:ascii="Times New Roman" w:hAnsi="Times New Roman"/>
          <w:b/>
          <w:bCs/>
          <w:szCs w:val="24"/>
          <w:u w:val="single"/>
        </w:rPr>
        <w:t>REFERÊNCIAS</w:t>
      </w:r>
      <w:r w:rsidR="004F37FE" w:rsidRPr="00E14082">
        <w:rPr>
          <w:rFonts w:ascii="Times New Roman" w:hAnsi="Times New Roman"/>
          <w:b/>
          <w:bCs/>
          <w:szCs w:val="24"/>
          <w:u w:val="single"/>
        </w:rPr>
        <w:t>BIBLIOGRÁFICAS</w:t>
      </w:r>
    </w:p>
    <w:p w:rsidR="00E14082" w:rsidRPr="00E14082" w:rsidRDefault="00E14082" w:rsidP="00E14082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  <w:u w:val="single"/>
        </w:rPr>
      </w:pP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E14082">
        <w:rPr>
          <w:rFonts w:ascii="Times New Roman" w:hAnsi="Times New Roman"/>
          <w:szCs w:val="24"/>
          <w:u w:val="single"/>
        </w:rPr>
        <w:t xml:space="preserve">AHLEMEYER, B; KRIEGELSTEIN, J. </w:t>
      </w:r>
      <w:proofErr w:type="spellStart"/>
      <w:r w:rsidRPr="00E14082">
        <w:rPr>
          <w:rFonts w:ascii="Times New Roman" w:hAnsi="Times New Roman"/>
          <w:szCs w:val="24"/>
          <w:u w:val="single"/>
        </w:rPr>
        <w:t>Neuroprotective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effects of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extract.</w:t>
      </w:r>
      <w:proofErr w:type="gramEnd"/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i/>
          <w:iCs/>
          <w:szCs w:val="24"/>
          <w:u w:val="single"/>
        </w:rPr>
        <w:t>American Chemical Society</w:t>
      </w:r>
      <w:r w:rsidRPr="00E14082">
        <w:rPr>
          <w:rFonts w:ascii="Times New Roman" w:hAnsi="Times New Roman"/>
          <w:szCs w:val="24"/>
          <w:u w:val="single"/>
        </w:rPr>
        <w:t>; 1998: 210-20.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E14082">
        <w:rPr>
          <w:rFonts w:ascii="Times New Roman" w:hAnsi="Times New Roman"/>
          <w:szCs w:val="24"/>
          <w:u w:val="single"/>
        </w:rPr>
        <w:t xml:space="preserve">BENJAMIN, J; MUIR, T; BRIGGS K </w:t>
      </w:r>
      <w:r w:rsidRPr="00E14082">
        <w:rPr>
          <w:rFonts w:ascii="Times New Roman" w:hAnsi="Times New Roman"/>
          <w:i/>
          <w:iCs/>
          <w:szCs w:val="24"/>
          <w:u w:val="single"/>
        </w:rPr>
        <w:t>et al</w:t>
      </w:r>
      <w:r w:rsidRPr="00E14082">
        <w:rPr>
          <w:rFonts w:ascii="Times New Roman" w:hAnsi="Times New Roman"/>
          <w:szCs w:val="24"/>
          <w:u w:val="single"/>
        </w:rPr>
        <w:t>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A case of cerebral </w:t>
      </w:r>
      <w:proofErr w:type="spellStart"/>
      <w:r w:rsidRPr="00E14082">
        <w:rPr>
          <w:rFonts w:ascii="Times New Roman" w:hAnsi="Times New Roman"/>
          <w:szCs w:val="24"/>
          <w:u w:val="single"/>
        </w:rPr>
        <w:t>haemorrhage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-can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E14082">
        <w:rPr>
          <w:rFonts w:ascii="Times New Roman" w:hAnsi="Times New Roman"/>
          <w:szCs w:val="24"/>
          <w:u w:val="single"/>
        </w:rPr>
        <w:t>be</w:t>
      </w:r>
      <w:proofErr w:type="gramEnd"/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implicated?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Postgrad Med J </w:t>
      </w:r>
      <w:r w:rsidRPr="00E14082">
        <w:rPr>
          <w:rFonts w:ascii="Times New Roman" w:hAnsi="Times New Roman"/>
          <w:szCs w:val="24"/>
          <w:u w:val="single"/>
        </w:rPr>
        <w:t>2001; 77(904):112-3.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proofErr w:type="gramStart"/>
      <w:r w:rsidRPr="00E14082">
        <w:rPr>
          <w:rFonts w:ascii="Times New Roman" w:hAnsi="Times New Roman"/>
          <w:szCs w:val="24"/>
        </w:rPr>
        <w:t xml:space="preserve">BIRKS, J; GRIMLEY, EJ; VAN DONGEN, M. </w:t>
      </w:r>
      <w:r w:rsidRPr="00E14082">
        <w:rPr>
          <w:rFonts w:ascii="Times New Roman" w:hAnsi="Times New Roman"/>
          <w:i/>
          <w:iCs/>
          <w:szCs w:val="24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</w:rPr>
        <w:t xml:space="preserve"> </w:t>
      </w:r>
      <w:r w:rsidRPr="00E14082">
        <w:rPr>
          <w:rFonts w:ascii="Times New Roman" w:hAnsi="Times New Roman"/>
          <w:szCs w:val="24"/>
        </w:rPr>
        <w:t>for cognitive impairment and</w:t>
      </w:r>
      <w:r w:rsidR="00767836" w:rsidRPr="00E14082">
        <w:rPr>
          <w:rFonts w:ascii="Times New Roman" w:hAnsi="Times New Roman"/>
          <w:szCs w:val="24"/>
        </w:rPr>
        <w:t xml:space="preserve"> </w:t>
      </w:r>
      <w:r w:rsidRPr="00E14082">
        <w:rPr>
          <w:rFonts w:ascii="Times New Roman" w:hAnsi="Times New Roman"/>
          <w:szCs w:val="24"/>
        </w:rPr>
        <w:t>dementia [Cochrane Review].</w:t>
      </w:r>
      <w:proofErr w:type="gramEnd"/>
      <w:r w:rsidRPr="00E14082">
        <w:rPr>
          <w:rFonts w:ascii="Times New Roman" w:hAnsi="Times New Roman"/>
          <w:szCs w:val="24"/>
        </w:rPr>
        <w:t xml:space="preserve"> Oxford. In: </w:t>
      </w:r>
      <w:r w:rsidRPr="00E14082">
        <w:rPr>
          <w:rFonts w:ascii="Times New Roman" w:hAnsi="Times New Roman"/>
          <w:i/>
          <w:iCs/>
          <w:szCs w:val="24"/>
        </w:rPr>
        <w:t>The Cochrane Library</w:t>
      </w:r>
      <w:r w:rsidRPr="00E14082">
        <w:rPr>
          <w:rFonts w:ascii="Times New Roman" w:hAnsi="Times New Roman"/>
          <w:szCs w:val="24"/>
        </w:rPr>
        <w:t>, Issue 4, 2002.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BLUMENTHAL M, BUSSE WR, GOLDBERG A, </w:t>
      </w:r>
      <w:r w:rsidRPr="00E8227E">
        <w:rPr>
          <w:rFonts w:ascii="Times New Roman" w:hAnsi="Times New Roman"/>
          <w:i/>
          <w:szCs w:val="24"/>
          <w:u w:val="single"/>
        </w:rPr>
        <w:t>et al</w:t>
      </w:r>
      <w:r w:rsidRPr="00E14082">
        <w:rPr>
          <w:rFonts w:ascii="Times New Roman" w:hAnsi="Times New Roman"/>
          <w:szCs w:val="24"/>
          <w:u w:val="single"/>
        </w:rPr>
        <w:t>. (</w:t>
      </w:r>
      <w:proofErr w:type="gramStart"/>
      <w:r w:rsidRPr="00E14082">
        <w:rPr>
          <w:rFonts w:ascii="Times New Roman" w:hAnsi="Times New Roman"/>
          <w:szCs w:val="24"/>
          <w:u w:val="single"/>
        </w:rPr>
        <w:t>eds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.). </w:t>
      </w:r>
      <w:r w:rsidRPr="00E14082">
        <w:rPr>
          <w:rFonts w:ascii="Times New Roman" w:hAnsi="Times New Roman"/>
          <w:i/>
          <w:iCs/>
          <w:szCs w:val="24"/>
          <w:u w:val="single"/>
        </w:rPr>
        <w:t>The complete German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i/>
          <w:iCs/>
          <w:szCs w:val="24"/>
          <w:u w:val="single"/>
        </w:rPr>
        <w:t xml:space="preserve">Commission E Monographs </w:t>
      </w:r>
      <w:r w:rsidRPr="00E14082">
        <w:rPr>
          <w:rFonts w:ascii="Times New Roman" w:hAnsi="Times New Roman"/>
          <w:szCs w:val="24"/>
          <w:u w:val="single"/>
        </w:rPr>
        <w:t>– Therapeutic guide to herbal medicines. Austin, TX: American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Botanical Council; Boston: Integrative Medicine Communication; 1987.</w:t>
      </w:r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820AD">
        <w:rPr>
          <w:rFonts w:ascii="Times New Roman" w:hAnsi="Times New Roman"/>
          <w:szCs w:val="24"/>
        </w:rPr>
        <w:t xml:space="preserve">BLUMENTHAL, M. </w:t>
      </w:r>
      <w:proofErr w:type="gramStart"/>
      <w:r w:rsidRPr="00B820AD">
        <w:rPr>
          <w:rFonts w:ascii="Times New Roman" w:hAnsi="Times New Roman"/>
          <w:i/>
          <w:iCs/>
          <w:szCs w:val="24"/>
        </w:rPr>
        <w:t>The ABC clinical guide to herbs.</w:t>
      </w:r>
      <w:proofErr w:type="gramEnd"/>
      <w:r w:rsidRPr="00B820AD">
        <w:rPr>
          <w:rFonts w:ascii="Times New Roman" w:hAnsi="Times New Roman"/>
          <w:i/>
          <w:iCs/>
          <w:szCs w:val="24"/>
        </w:rPr>
        <w:t xml:space="preserve"> </w:t>
      </w:r>
      <w:r w:rsidRPr="00B820AD">
        <w:rPr>
          <w:rFonts w:ascii="Times New Roman" w:hAnsi="Times New Roman"/>
          <w:szCs w:val="24"/>
        </w:rPr>
        <w:t>2003</w:t>
      </w:r>
      <w:r w:rsidR="00A45A81" w:rsidRPr="00B820AD">
        <w:rPr>
          <w:rFonts w:ascii="Times New Roman" w:hAnsi="Times New Roman"/>
          <w:szCs w:val="24"/>
        </w:rPr>
        <w:t>.</w:t>
      </w:r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B820AD">
        <w:rPr>
          <w:rFonts w:ascii="Times New Roman" w:hAnsi="Times New Roman"/>
          <w:szCs w:val="24"/>
          <w:u w:val="single"/>
        </w:rPr>
        <w:t xml:space="preserve">CALAPAI, G; CRUPI, A, FIRENZUOLI, F. </w:t>
      </w:r>
      <w:proofErr w:type="spellStart"/>
      <w:r w:rsidRPr="00B820AD">
        <w:rPr>
          <w:rFonts w:ascii="Times New Roman" w:hAnsi="Times New Roman"/>
          <w:szCs w:val="24"/>
          <w:u w:val="single"/>
        </w:rPr>
        <w:t>Neuroprotective</w:t>
      </w:r>
      <w:proofErr w:type="spellEnd"/>
      <w:r w:rsidRPr="00B820AD">
        <w:rPr>
          <w:rFonts w:ascii="Times New Roman" w:hAnsi="Times New Roman"/>
          <w:szCs w:val="24"/>
          <w:u w:val="single"/>
        </w:rPr>
        <w:t xml:space="preserve"> effects of </w:t>
      </w:r>
      <w:r w:rsidRPr="00B820AD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B820AD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B820AD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B820AD">
        <w:rPr>
          <w:rFonts w:ascii="Times New Roman" w:hAnsi="Times New Roman"/>
          <w:szCs w:val="24"/>
          <w:u w:val="single"/>
        </w:rPr>
        <w:t>extract in</w:t>
      </w:r>
      <w:r w:rsidR="00767836" w:rsidRPr="00B820AD">
        <w:rPr>
          <w:rFonts w:ascii="Times New Roman" w:hAnsi="Times New Roman"/>
          <w:szCs w:val="24"/>
          <w:u w:val="single"/>
        </w:rPr>
        <w:t xml:space="preserve"> </w:t>
      </w:r>
      <w:r w:rsidRPr="00B820AD">
        <w:rPr>
          <w:rFonts w:ascii="Times New Roman" w:hAnsi="Times New Roman"/>
          <w:szCs w:val="24"/>
          <w:u w:val="single"/>
        </w:rPr>
        <w:t xml:space="preserve">brain ischemia are mediated by inhibition of nitric oxide synthesis. </w:t>
      </w:r>
      <w:proofErr w:type="gramStart"/>
      <w:r w:rsidRPr="00B820AD">
        <w:rPr>
          <w:rFonts w:ascii="Times New Roman" w:hAnsi="Times New Roman"/>
          <w:i/>
          <w:iCs/>
          <w:szCs w:val="24"/>
          <w:u w:val="single"/>
        </w:rPr>
        <w:t>Life Sciences.</w:t>
      </w:r>
      <w:proofErr w:type="gramEnd"/>
      <w:r w:rsidRPr="00B820AD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B820AD">
        <w:rPr>
          <w:rFonts w:ascii="Times New Roman" w:hAnsi="Times New Roman"/>
          <w:szCs w:val="24"/>
          <w:u w:val="single"/>
        </w:rPr>
        <w:t>2000; 67:2673-83.</w:t>
      </w:r>
      <w:proofErr w:type="gramEnd"/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Cs w:val="24"/>
          <w:u w:val="single"/>
        </w:rPr>
      </w:pPr>
      <w:r w:rsidRPr="00B820AD">
        <w:rPr>
          <w:rFonts w:ascii="Times New Roman" w:hAnsi="Times New Roman"/>
          <w:szCs w:val="24"/>
          <w:u w:val="single"/>
        </w:rPr>
        <w:t xml:space="preserve">DE FEUDIS, FG. </w:t>
      </w:r>
      <w:r w:rsidRPr="00B820AD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B820AD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B820AD">
        <w:rPr>
          <w:rFonts w:ascii="Times New Roman" w:hAnsi="Times New Roman"/>
          <w:i/>
          <w:iCs/>
          <w:szCs w:val="24"/>
          <w:u w:val="single"/>
        </w:rPr>
        <w:t xml:space="preserve"> extract (</w:t>
      </w:r>
      <w:proofErr w:type="spellStart"/>
      <w:r w:rsidRPr="00B820AD">
        <w:rPr>
          <w:rFonts w:ascii="Times New Roman" w:hAnsi="Times New Roman"/>
          <w:i/>
          <w:iCs/>
          <w:szCs w:val="24"/>
          <w:u w:val="single"/>
        </w:rPr>
        <w:t>EGb</w:t>
      </w:r>
      <w:proofErr w:type="spellEnd"/>
      <w:r w:rsidRPr="00B820AD">
        <w:rPr>
          <w:rFonts w:ascii="Times New Roman" w:hAnsi="Times New Roman"/>
          <w:i/>
          <w:iCs/>
          <w:szCs w:val="24"/>
          <w:u w:val="single"/>
        </w:rPr>
        <w:t xml:space="preserve"> 761): Pharmacological activities and clinical</w:t>
      </w:r>
      <w:r w:rsidR="00767836" w:rsidRPr="00B820AD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B820AD">
        <w:rPr>
          <w:rFonts w:ascii="Times New Roman" w:hAnsi="Times New Roman"/>
          <w:i/>
          <w:iCs/>
          <w:szCs w:val="24"/>
          <w:u w:val="single"/>
        </w:rPr>
        <w:t xml:space="preserve">applications. </w:t>
      </w:r>
      <w:r w:rsidRPr="00B820AD">
        <w:rPr>
          <w:rFonts w:ascii="Times New Roman" w:hAnsi="Times New Roman"/>
          <w:szCs w:val="24"/>
          <w:u w:val="single"/>
        </w:rPr>
        <w:t xml:space="preserve">Editions </w:t>
      </w:r>
      <w:proofErr w:type="spellStart"/>
      <w:r w:rsidRPr="00B820AD">
        <w:rPr>
          <w:rFonts w:ascii="Times New Roman" w:hAnsi="Times New Roman"/>
          <w:szCs w:val="24"/>
          <w:u w:val="single"/>
        </w:rPr>
        <w:t>Scientifiques</w:t>
      </w:r>
      <w:proofErr w:type="spellEnd"/>
      <w:r w:rsidRPr="00B820AD">
        <w:rPr>
          <w:rFonts w:ascii="Times New Roman" w:hAnsi="Times New Roman"/>
          <w:szCs w:val="24"/>
          <w:u w:val="single"/>
        </w:rPr>
        <w:t xml:space="preserve"> Elsevier, Paris, France, 1991: 68-73.</w:t>
      </w:r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820AD">
        <w:rPr>
          <w:rFonts w:ascii="Times New Roman" w:hAnsi="Times New Roman"/>
          <w:szCs w:val="24"/>
        </w:rPr>
        <w:t xml:space="preserve">DREW, S; DAVIES, E. Effectiveness of </w:t>
      </w:r>
      <w:r w:rsidRPr="00B820AD">
        <w:rPr>
          <w:rFonts w:ascii="Times New Roman" w:hAnsi="Times New Roman"/>
          <w:i/>
          <w:iCs/>
          <w:szCs w:val="24"/>
        </w:rPr>
        <w:t xml:space="preserve">Ginkgo </w:t>
      </w:r>
      <w:proofErr w:type="spellStart"/>
      <w:r w:rsidRPr="00B820AD">
        <w:rPr>
          <w:rFonts w:ascii="Times New Roman" w:hAnsi="Times New Roman"/>
          <w:i/>
          <w:iCs/>
          <w:szCs w:val="24"/>
        </w:rPr>
        <w:t>biloba</w:t>
      </w:r>
      <w:proofErr w:type="spellEnd"/>
      <w:r w:rsidRPr="00B820AD">
        <w:rPr>
          <w:rFonts w:ascii="Times New Roman" w:hAnsi="Times New Roman"/>
          <w:i/>
          <w:iCs/>
          <w:szCs w:val="24"/>
        </w:rPr>
        <w:t xml:space="preserve"> </w:t>
      </w:r>
      <w:r w:rsidRPr="00B820AD">
        <w:rPr>
          <w:rFonts w:ascii="Times New Roman" w:hAnsi="Times New Roman"/>
          <w:szCs w:val="24"/>
        </w:rPr>
        <w:t>in treating tinnitus: doubl</w:t>
      </w:r>
      <w:r w:rsidR="00767836" w:rsidRPr="00B820AD">
        <w:rPr>
          <w:rFonts w:ascii="Times New Roman" w:hAnsi="Times New Roman"/>
          <w:szCs w:val="24"/>
        </w:rPr>
        <w:t>e</w:t>
      </w:r>
      <w:r w:rsidRPr="00B820AD">
        <w:rPr>
          <w:rFonts w:ascii="Times New Roman" w:hAnsi="Times New Roman"/>
          <w:szCs w:val="24"/>
        </w:rPr>
        <w:t>-blind, placebo</w:t>
      </w:r>
      <w:r w:rsidR="00767836" w:rsidRPr="00B820AD">
        <w:rPr>
          <w:rFonts w:ascii="Times New Roman" w:hAnsi="Times New Roman"/>
          <w:szCs w:val="24"/>
        </w:rPr>
        <w:t xml:space="preserve"> </w:t>
      </w:r>
      <w:r w:rsidRPr="00B820AD">
        <w:rPr>
          <w:rFonts w:ascii="Times New Roman" w:hAnsi="Times New Roman"/>
          <w:szCs w:val="24"/>
        </w:rPr>
        <w:t xml:space="preserve">controlled trial. </w:t>
      </w:r>
      <w:proofErr w:type="gramStart"/>
      <w:r w:rsidRPr="00B820AD">
        <w:rPr>
          <w:rFonts w:ascii="Times New Roman" w:hAnsi="Times New Roman"/>
          <w:i/>
          <w:iCs/>
          <w:szCs w:val="24"/>
        </w:rPr>
        <w:t>BMJ</w:t>
      </w:r>
      <w:r w:rsidRPr="00B820AD">
        <w:rPr>
          <w:rFonts w:ascii="Times New Roman" w:hAnsi="Times New Roman"/>
          <w:szCs w:val="24"/>
        </w:rPr>
        <w:t>.</w:t>
      </w:r>
      <w:proofErr w:type="gramEnd"/>
      <w:r w:rsidRPr="00B820AD">
        <w:rPr>
          <w:rFonts w:ascii="Times New Roman" w:hAnsi="Times New Roman"/>
          <w:szCs w:val="24"/>
        </w:rPr>
        <w:t xml:space="preserve"> 2001 Jan 13; 322 (7278):73.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E14082">
        <w:rPr>
          <w:rFonts w:ascii="Times New Roman" w:hAnsi="Times New Roman"/>
          <w:szCs w:val="24"/>
          <w:u w:val="single"/>
        </w:rPr>
        <w:lastRenderedPageBreak/>
        <w:t xml:space="preserve">EBADI, M.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Pharmacodynamic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basis of Herbal Medicine.</w:t>
      </w:r>
      <w:proofErr w:type="gram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gramStart"/>
      <w:r w:rsidRPr="00E14082">
        <w:rPr>
          <w:rFonts w:ascii="Times New Roman" w:hAnsi="Times New Roman"/>
          <w:szCs w:val="24"/>
          <w:u w:val="single"/>
        </w:rPr>
        <w:t>2a ed. CRC Press.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2006. 699p.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46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FESSENDEN, JM; WITTENBORN, W; CLARKE, L.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>: A case report of herbal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medicine and bleeding postoperatively from a laparoscopic </w:t>
      </w:r>
      <w:proofErr w:type="spellStart"/>
      <w:r w:rsidRPr="00E14082">
        <w:rPr>
          <w:rFonts w:ascii="Times New Roman" w:hAnsi="Times New Roman"/>
          <w:szCs w:val="24"/>
          <w:u w:val="single"/>
        </w:rPr>
        <w:t>cholescystectomy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. </w:t>
      </w:r>
      <w:r w:rsidRPr="00E14082">
        <w:rPr>
          <w:rFonts w:ascii="Times New Roman" w:hAnsi="Times New Roman"/>
          <w:i/>
          <w:iCs/>
          <w:szCs w:val="24"/>
          <w:u w:val="single"/>
        </w:rPr>
        <w:t>Am Surg</w:t>
      </w:r>
      <w:r w:rsidRPr="00E14082">
        <w:rPr>
          <w:rFonts w:ascii="Times New Roman" w:hAnsi="Times New Roman"/>
          <w:szCs w:val="24"/>
          <w:u w:val="single"/>
        </w:rPr>
        <w:t>. 2001;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67(1): 33-5.</w:t>
      </w:r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</w:rPr>
        <w:t>GALLUZZI S, ZANETTI O, TRABUCCHI M, et al: Coma in a patient with Alzheimer</w:t>
      </w:r>
      <w:r w:rsidR="00767836" w:rsidRPr="00E14082">
        <w:rPr>
          <w:rFonts w:ascii="Times New Roman" w:hAnsi="Times New Roman"/>
          <w:szCs w:val="24"/>
          <w:u w:val="single"/>
        </w:rPr>
        <w:t>’</w:t>
      </w:r>
      <w:r w:rsidRPr="00E14082">
        <w:rPr>
          <w:rFonts w:ascii="Times New Roman" w:hAnsi="Times New Roman"/>
          <w:szCs w:val="24"/>
          <w:u w:val="single"/>
        </w:rPr>
        <w:t>s disease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taking low-dose </w:t>
      </w:r>
      <w:proofErr w:type="spellStart"/>
      <w:r w:rsidRPr="00E14082">
        <w:rPr>
          <w:rFonts w:ascii="Times New Roman" w:hAnsi="Times New Roman"/>
          <w:szCs w:val="24"/>
          <w:u w:val="single"/>
        </w:rPr>
        <w:t>trazodone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and ginkgo </w:t>
      </w:r>
      <w:proofErr w:type="spellStart"/>
      <w:r w:rsidRPr="00E14082">
        <w:rPr>
          <w:rFonts w:ascii="Times New Roman" w:hAnsi="Times New Roman"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. </w:t>
      </w:r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 xml:space="preserve">J </w:t>
      </w:r>
      <w:proofErr w:type="spellStart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>Neurol</w:t>
      </w:r>
      <w:proofErr w:type="spellEnd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>Neurosurg</w:t>
      </w:r>
      <w:proofErr w:type="spellEnd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>Psychiatry</w:t>
      </w:r>
      <w:proofErr w:type="spellEnd"/>
      <w:r w:rsidR="009F6129" w:rsidRPr="00B820AD">
        <w:rPr>
          <w:rFonts w:ascii="Times New Roman" w:hAnsi="Times New Roman"/>
          <w:szCs w:val="24"/>
          <w:u w:val="single"/>
          <w:lang w:val="pt-BR"/>
        </w:rPr>
        <w:t xml:space="preserve"> 2000; </w:t>
      </w:r>
      <w:proofErr w:type="gramStart"/>
      <w:r w:rsidR="009F6129" w:rsidRPr="00B820AD">
        <w:rPr>
          <w:rFonts w:ascii="Times New Roman" w:hAnsi="Times New Roman"/>
          <w:szCs w:val="24"/>
          <w:u w:val="single"/>
          <w:lang w:val="pt-BR"/>
        </w:rPr>
        <w:t>68(5):</w:t>
      </w:r>
      <w:proofErr w:type="gramEnd"/>
      <w:r w:rsidR="009F6129" w:rsidRPr="00B820AD">
        <w:rPr>
          <w:rFonts w:ascii="Times New Roman" w:hAnsi="Times New Roman"/>
          <w:szCs w:val="24"/>
          <w:u w:val="single"/>
          <w:lang w:val="pt-BR"/>
        </w:rPr>
        <w:t>679-680.</w:t>
      </w:r>
    </w:p>
    <w:p w:rsidR="00161611" w:rsidRPr="00A45A81" w:rsidRDefault="009F6129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B820AD">
        <w:rPr>
          <w:rFonts w:ascii="Times New Roman" w:hAnsi="Times New Roman"/>
          <w:szCs w:val="24"/>
          <w:u w:val="single"/>
          <w:lang w:val="pt-BR"/>
        </w:rPr>
        <w:t xml:space="preserve">GARCIA, AA. </w:t>
      </w:r>
      <w:proofErr w:type="gramStart"/>
      <w:r w:rsidRPr="00B820AD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gramEnd"/>
      <w:r w:rsidRPr="00B820AD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B820AD">
        <w:rPr>
          <w:rFonts w:ascii="Times New Roman" w:hAnsi="Times New Roman"/>
          <w:szCs w:val="24"/>
          <w:u w:val="single"/>
          <w:lang w:val="pt-BR"/>
        </w:rPr>
        <w:t xml:space="preserve">. </w:t>
      </w:r>
      <w:r w:rsidR="00161611" w:rsidRPr="00E14082">
        <w:rPr>
          <w:rFonts w:ascii="Times New Roman" w:hAnsi="Times New Roman"/>
          <w:i/>
          <w:iCs/>
          <w:szCs w:val="24"/>
          <w:u w:val="single"/>
          <w:lang w:val="pt-BR"/>
        </w:rPr>
        <w:t xml:space="preserve">Fitoterapia. </w:t>
      </w:r>
      <w:proofErr w:type="spellStart"/>
      <w:r w:rsidR="00161611" w:rsidRPr="00E14082">
        <w:rPr>
          <w:rFonts w:ascii="Times New Roman" w:hAnsi="Times New Roman"/>
          <w:i/>
          <w:iCs/>
          <w:szCs w:val="24"/>
          <w:u w:val="single"/>
          <w:lang w:val="pt-BR"/>
        </w:rPr>
        <w:t>Vademecum</w:t>
      </w:r>
      <w:proofErr w:type="spellEnd"/>
      <w:r w:rsidR="00161611" w:rsidRPr="00E14082">
        <w:rPr>
          <w:rFonts w:ascii="Times New Roman" w:hAnsi="Times New Roman"/>
          <w:i/>
          <w:iCs/>
          <w:szCs w:val="24"/>
          <w:u w:val="single"/>
          <w:lang w:val="pt-BR"/>
        </w:rPr>
        <w:t xml:space="preserve"> de </w:t>
      </w:r>
      <w:proofErr w:type="spellStart"/>
      <w:r w:rsidR="00161611" w:rsidRPr="00E14082">
        <w:rPr>
          <w:rFonts w:ascii="Times New Roman" w:hAnsi="Times New Roman"/>
          <w:i/>
          <w:iCs/>
          <w:szCs w:val="24"/>
          <w:u w:val="single"/>
          <w:lang w:val="pt-BR"/>
        </w:rPr>
        <w:t>Prescripción</w:t>
      </w:r>
      <w:proofErr w:type="spellEnd"/>
      <w:r w:rsidR="00161611" w:rsidRPr="00E14082">
        <w:rPr>
          <w:rFonts w:ascii="Times New Roman" w:hAnsi="Times New Roman"/>
          <w:szCs w:val="24"/>
          <w:u w:val="single"/>
          <w:lang w:val="pt-BR"/>
        </w:rPr>
        <w:t xml:space="preserve">. Plantas </w:t>
      </w:r>
      <w:proofErr w:type="spellStart"/>
      <w:r w:rsidR="00161611" w:rsidRPr="00E14082">
        <w:rPr>
          <w:rFonts w:ascii="Times New Roman" w:hAnsi="Times New Roman"/>
          <w:szCs w:val="24"/>
          <w:u w:val="single"/>
          <w:lang w:val="pt-BR"/>
        </w:rPr>
        <w:t>Medicinales</w:t>
      </w:r>
      <w:proofErr w:type="spellEnd"/>
      <w:r w:rsidR="00161611" w:rsidRPr="00E14082">
        <w:rPr>
          <w:rFonts w:ascii="Times New Roman" w:hAnsi="Times New Roman"/>
          <w:szCs w:val="24"/>
          <w:u w:val="single"/>
          <w:lang w:val="pt-BR"/>
        </w:rPr>
        <w:t xml:space="preserve">. </w:t>
      </w:r>
      <w:proofErr w:type="gramStart"/>
      <w:r w:rsidRPr="00E8227E">
        <w:rPr>
          <w:rFonts w:ascii="Times New Roman" w:hAnsi="Times New Roman"/>
          <w:szCs w:val="24"/>
          <w:u w:val="single"/>
        </w:rPr>
        <w:t>3ª ed. Barcelona; 1998.</w:t>
      </w:r>
      <w:proofErr w:type="gramEnd"/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E14082">
        <w:rPr>
          <w:rFonts w:ascii="Times New Roman" w:hAnsi="Times New Roman"/>
          <w:szCs w:val="24"/>
          <w:u w:val="single"/>
        </w:rPr>
        <w:t>HAUSER, D; GAYOWSKI, T; SINGH, N. Bleeding complications precipitated by unrecognized</w:t>
      </w:r>
      <w:r w:rsidR="00E8227E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use after liver transplantation.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Transpl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Int</w:t>
      </w:r>
      <w:r w:rsidRPr="00E14082">
        <w:rPr>
          <w:rFonts w:ascii="Times New Roman" w:hAnsi="Times New Roman"/>
          <w:szCs w:val="24"/>
          <w:u w:val="single"/>
        </w:rPr>
        <w:t>. 2002; 15(7): 377-9.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E14082">
        <w:rPr>
          <w:rFonts w:ascii="Times New Roman" w:hAnsi="Times New Roman"/>
          <w:szCs w:val="24"/>
          <w:u w:val="single"/>
        </w:rPr>
        <w:t xml:space="preserve">HOFFMAN, D.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Medical Herbalism </w:t>
      </w:r>
      <w:r w:rsidRPr="00E14082">
        <w:rPr>
          <w:rFonts w:ascii="Times New Roman" w:hAnsi="Times New Roman"/>
          <w:szCs w:val="24"/>
          <w:u w:val="single"/>
        </w:rPr>
        <w:t>– The science and practice of herbal medicine.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2003.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E14082">
        <w:rPr>
          <w:rFonts w:ascii="Times New Roman" w:hAnsi="Times New Roman"/>
          <w:szCs w:val="24"/>
          <w:u w:val="single"/>
        </w:rPr>
        <w:t xml:space="preserve">KOLTRINGER, P; EBER, O; LIND, P. </w:t>
      </w:r>
      <w:proofErr w:type="spellStart"/>
      <w:r w:rsidRPr="00E14082">
        <w:rPr>
          <w:rFonts w:ascii="Times New Roman" w:hAnsi="Times New Roman"/>
          <w:szCs w:val="24"/>
          <w:u w:val="single"/>
        </w:rPr>
        <w:t>Mikrozirkulation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und </w:t>
      </w:r>
      <w:proofErr w:type="spellStart"/>
      <w:r w:rsidRPr="00E14082">
        <w:rPr>
          <w:rFonts w:ascii="Times New Roman" w:hAnsi="Times New Roman"/>
          <w:szCs w:val="24"/>
          <w:u w:val="single"/>
        </w:rPr>
        <w:t>viskoelastizitaet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des </w:t>
      </w:r>
      <w:proofErr w:type="spellStart"/>
      <w:r w:rsidRPr="00E14082">
        <w:rPr>
          <w:rFonts w:ascii="Times New Roman" w:hAnsi="Times New Roman"/>
          <w:szCs w:val="24"/>
          <w:u w:val="single"/>
        </w:rPr>
        <w:t>vollblutes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14082">
        <w:rPr>
          <w:rFonts w:ascii="Times New Roman" w:hAnsi="Times New Roman"/>
          <w:szCs w:val="24"/>
          <w:u w:val="single"/>
        </w:rPr>
        <w:t>unter</w:t>
      </w:r>
      <w:proofErr w:type="spellEnd"/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extract.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</w:t>
      </w:r>
      <w:proofErr w:type="spellStart"/>
      <w:proofErr w:type="gramStart"/>
      <w:r w:rsidRPr="00E14082">
        <w:rPr>
          <w:rFonts w:ascii="Times New Roman" w:hAnsi="Times New Roman"/>
          <w:szCs w:val="24"/>
          <w:u w:val="single"/>
        </w:rPr>
        <w:t>Eine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14082">
        <w:rPr>
          <w:rFonts w:ascii="Times New Roman" w:hAnsi="Times New Roman"/>
          <w:szCs w:val="24"/>
          <w:u w:val="single"/>
        </w:rPr>
        <w:t>plazebokonntrollierte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, </w:t>
      </w:r>
      <w:proofErr w:type="spellStart"/>
      <w:r w:rsidRPr="00E14082">
        <w:rPr>
          <w:rFonts w:ascii="Times New Roman" w:hAnsi="Times New Roman"/>
          <w:szCs w:val="24"/>
          <w:u w:val="single"/>
        </w:rPr>
        <w:t>randomisierte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14082">
        <w:rPr>
          <w:rFonts w:ascii="Times New Roman" w:hAnsi="Times New Roman"/>
          <w:szCs w:val="24"/>
          <w:u w:val="single"/>
        </w:rPr>
        <w:t>Douppelblind-Studie</w:t>
      </w:r>
      <w:proofErr w:type="spellEnd"/>
      <w:r w:rsidRPr="00E14082">
        <w:rPr>
          <w:rFonts w:ascii="Times New Roman" w:hAnsi="Times New Roman"/>
          <w:szCs w:val="24"/>
          <w:u w:val="single"/>
        </w:rPr>
        <w:t>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</w:t>
      </w:r>
      <w:r w:rsidRPr="00E8227E">
        <w:rPr>
          <w:rFonts w:ascii="Times New Roman" w:hAnsi="Times New Roman"/>
          <w:i/>
          <w:szCs w:val="24"/>
          <w:u w:val="single"/>
        </w:rPr>
        <w:t>Perfusion</w:t>
      </w:r>
      <w:r w:rsidRPr="00E14082">
        <w:rPr>
          <w:rFonts w:ascii="Times New Roman" w:hAnsi="Times New Roman"/>
          <w:szCs w:val="24"/>
          <w:u w:val="single"/>
        </w:rPr>
        <w:t>.1989; 1:28-30.</w:t>
      </w:r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</w:rPr>
        <w:t xml:space="preserve">LIN YY, CHU SJ, &amp; TSAI SH: Association between priapism and concurrent use of </w:t>
      </w:r>
      <w:proofErr w:type="spellStart"/>
      <w:r w:rsidRPr="00E14082">
        <w:rPr>
          <w:rFonts w:ascii="Times New Roman" w:hAnsi="Times New Roman"/>
          <w:szCs w:val="24"/>
          <w:u w:val="single"/>
        </w:rPr>
        <w:t>risperidone</w:t>
      </w:r>
      <w:proofErr w:type="spellEnd"/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and Ginkgo </w:t>
      </w:r>
      <w:proofErr w:type="spellStart"/>
      <w:r w:rsidRPr="00E14082">
        <w:rPr>
          <w:rFonts w:ascii="Times New Roman" w:hAnsi="Times New Roman"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>Mayo</w:t>
      </w:r>
      <w:proofErr w:type="spellEnd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>Clin</w:t>
      </w:r>
      <w:proofErr w:type="spellEnd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 xml:space="preserve"> </w:t>
      </w:r>
      <w:proofErr w:type="spellStart"/>
      <w:r w:rsidR="009F6129" w:rsidRPr="00B820AD">
        <w:rPr>
          <w:rFonts w:ascii="Times New Roman" w:hAnsi="Times New Roman"/>
          <w:i/>
          <w:szCs w:val="24"/>
          <w:u w:val="single"/>
          <w:lang w:val="pt-BR"/>
        </w:rPr>
        <w:t>Proc</w:t>
      </w:r>
      <w:proofErr w:type="spellEnd"/>
      <w:r w:rsidR="009F6129" w:rsidRPr="00B820AD">
        <w:rPr>
          <w:rFonts w:ascii="Times New Roman" w:hAnsi="Times New Roman"/>
          <w:szCs w:val="24"/>
          <w:u w:val="single"/>
          <w:lang w:val="pt-BR"/>
        </w:rPr>
        <w:t xml:space="preserve"> 2007; </w:t>
      </w:r>
      <w:proofErr w:type="gramStart"/>
      <w:r w:rsidR="009F6129" w:rsidRPr="00B820AD">
        <w:rPr>
          <w:rFonts w:ascii="Times New Roman" w:hAnsi="Times New Roman"/>
          <w:szCs w:val="24"/>
          <w:u w:val="single"/>
          <w:lang w:val="pt-BR"/>
        </w:rPr>
        <w:t>82(10):</w:t>
      </w:r>
      <w:proofErr w:type="gramEnd"/>
      <w:r w:rsidR="009F6129" w:rsidRPr="00B820AD">
        <w:rPr>
          <w:rFonts w:ascii="Times New Roman" w:hAnsi="Times New Roman"/>
          <w:szCs w:val="24"/>
          <w:u w:val="single"/>
          <w:lang w:val="pt-BR"/>
        </w:rPr>
        <w:t>1289-1290.</w:t>
      </w:r>
    </w:p>
    <w:p w:rsidR="00161611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E14082">
        <w:rPr>
          <w:rFonts w:ascii="Times New Roman" w:hAnsi="Times New Roman"/>
          <w:szCs w:val="24"/>
          <w:u w:val="single"/>
          <w:lang w:val="pt-BR"/>
        </w:rPr>
        <w:t>MICROMEDEX</w:t>
      </w:r>
      <w:r w:rsidR="001E6FE8" w:rsidRPr="001E6FE8">
        <w:rPr>
          <w:rFonts w:ascii="Times New Roman" w:hAnsi="Times New Roman"/>
          <w:szCs w:val="24"/>
          <w:u w:val="single"/>
          <w:vertAlign w:val="superscript"/>
          <w:lang w:val="pt-BR"/>
        </w:rPr>
        <w:t>®</w:t>
      </w:r>
      <w:r w:rsidR="001E6FE8">
        <w:rPr>
          <w:rFonts w:ascii="Times New Roman" w:hAnsi="Times New Roman"/>
          <w:szCs w:val="24"/>
          <w:u w:val="single"/>
          <w:lang w:val="pt-BR"/>
        </w:rPr>
        <w:t xml:space="preserve"> versão 2.0.</w:t>
      </w:r>
      <w:r w:rsidRPr="00E14082">
        <w:rPr>
          <w:rFonts w:ascii="Times New Roman" w:hAnsi="Times New Roman"/>
          <w:szCs w:val="24"/>
          <w:u w:val="single"/>
          <w:lang w:val="pt-BR"/>
        </w:rPr>
        <w:t xml:space="preserve"> Disponível em: </w:t>
      </w:r>
      <w:proofErr w:type="gramStart"/>
      <w:r w:rsidR="001E6FE8" w:rsidRPr="001E6FE8">
        <w:rPr>
          <w:rFonts w:ascii="Times New Roman" w:hAnsi="Times New Roman"/>
          <w:szCs w:val="24"/>
          <w:u w:val="single"/>
          <w:lang w:val="pt-BR"/>
        </w:rPr>
        <w:t>http://</w:t>
      </w:r>
      <w:r w:rsidR="001E6FE8" w:rsidRPr="001E6FE8">
        <w:rPr>
          <w:u w:val="single"/>
          <w:lang w:val="pt-BR"/>
        </w:rPr>
        <w:t xml:space="preserve"> </w:t>
      </w:r>
      <w:r w:rsidR="001E6FE8" w:rsidRPr="001E6FE8">
        <w:rPr>
          <w:rFonts w:ascii="Times New Roman" w:hAnsi="Times New Roman"/>
          <w:szCs w:val="24"/>
          <w:u w:val="single"/>
          <w:lang w:val="pt-BR"/>
        </w:rPr>
        <w:t>http:</w:t>
      </w:r>
      <w:proofErr w:type="gramEnd"/>
      <w:r w:rsidR="001E6FE8" w:rsidRPr="001E6FE8">
        <w:rPr>
          <w:rFonts w:ascii="Times New Roman" w:hAnsi="Times New Roman"/>
          <w:szCs w:val="24"/>
          <w:u w:val="single"/>
          <w:lang w:val="pt-BR"/>
        </w:rPr>
        <w:t>//www.micromedexsolutions.com. Acesso em 18/08</w:t>
      </w:r>
      <w:r w:rsidR="001E6FE8">
        <w:rPr>
          <w:rFonts w:ascii="Times New Roman" w:hAnsi="Times New Roman"/>
          <w:szCs w:val="24"/>
          <w:u w:val="single"/>
          <w:lang w:val="pt-BR"/>
        </w:rPr>
        <w:t>/20014</w:t>
      </w:r>
      <w:r w:rsidRPr="00E14082">
        <w:rPr>
          <w:rFonts w:ascii="Times New Roman" w:hAnsi="Times New Roman"/>
          <w:szCs w:val="24"/>
          <w:u w:val="single"/>
          <w:lang w:val="pt-BR"/>
        </w:rPr>
        <w:t>.</w:t>
      </w:r>
    </w:p>
    <w:p w:rsidR="00161611" w:rsidRPr="00854B2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854B22">
        <w:rPr>
          <w:rFonts w:ascii="Times New Roman" w:hAnsi="Times New Roman"/>
          <w:szCs w:val="24"/>
          <w:u w:val="single"/>
        </w:rPr>
        <w:t xml:space="preserve">MILLS, S; BONES, K. </w:t>
      </w:r>
      <w:r w:rsidRPr="00854B22">
        <w:rPr>
          <w:rFonts w:ascii="Times New Roman" w:hAnsi="Times New Roman"/>
          <w:i/>
          <w:iCs/>
          <w:szCs w:val="24"/>
          <w:u w:val="single"/>
        </w:rPr>
        <w:t xml:space="preserve">Principles and practice of </w:t>
      </w:r>
      <w:proofErr w:type="spellStart"/>
      <w:r w:rsidRPr="00854B22">
        <w:rPr>
          <w:rFonts w:ascii="Times New Roman" w:hAnsi="Times New Roman"/>
          <w:i/>
          <w:iCs/>
          <w:szCs w:val="24"/>
          <w:u w:val="single"/>
        </w:rPr>
        <w:t>phytotherapy</w:t>
      </w:r>
      <w:proofErr w:type="spellEnd"/>
      <w:r w:rsidRPr="00854B2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854B22">
        <w:rPr>
          <w:rFonts w:ascii="Times New Roman" w:hAnsi="Times New Roman"/>
          <w:szCs w:val="24"/>
          <w:u w:val="single"/>
        </w:rPr>
        <w:t>– modern herbal medicine, 2000.</w:t>
      </w:r>
      <w:proofErr w:type="gramEnd"/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854B22">
        <w:rPr>
          <w:rFonts w:ascii="Times New Roman" w:hAnsi="Times New Roman"/>
          <w:szCs w:val="24"/>
          <w:u w:val="single"/>
        </w:rPr>
        <w:t>MILLS, S; BONES, K.</w:t>
      </w:r>
      <w:proofErr w:type="gramEnd"/>
      <w:r w:rsidRPr="00854B22">
        <w:rPr>
          <w:rFonts w:ascii="Times New Roman" w:hAnsi="Times New Roman"/>
          <w:szCs w:val="24"/>
          <w:u w:val="single"/>
        </w:rPr>
        <w:t xml:space="preserve"> </w:t>
      </w:r>
      <w:proofErr w:type="gramStart"/>
      <w:r w:rsidRPr="00854B22">
        <w:rPr>
          <w:rFonts w:ascii="Times New Roman" w:hAnsi="Times New Roman"/>
          <w:i/>
          <w:iCs/>
          <w:szCs w:val="24"/>
          <w:u w:val="single"/>
        </w:rPr>
        <w:t xml:space="preserve">The </w:t>
      </w:r>
      <w:proofErr w:type="spellStart"/>
      <w:r w:rsidRPr="00854B22">
        <w:rPr>
          <w:rFonts w:ascii="Times New Roman" w:hAnsi="Times New Roman"/>
          <w:i/>
          <w:iCs/>
          <w:szCs w:val="24"/>
          <w:u w:val="single"/>
        </w:rPr>
        <w:t>essencial</w:t>
      </w:r>
      <w:proofErr w:type="spellEnd"/>
      <w:r w:rsidRPr="00854B2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B820AD">
        <w:rPr>
          <w:rFonts w:ascii="Times New Roman" w:hAnsi="Times New Roman"/>
          <w:i/>
          <w:iCs/>
          <w:szCs w:val="24"/>
          <w:u w:val="single"/>
        </w:rPr>
        <w:t>guide to herbal safety</w:t>
      </w:r>
      <w:r w:rsidRPr="00B820AD">
        <w:rPr>
          <w:rFonts w:ascii="Times New Roman" w:hAnsi="Times New Roman"/>
          <w:szCs w:val="24"/>
          <w:u w:val="single"/>
        </w:rPr>
        <w:t>, 2005.</w:t>
      </w:r>
      <w:proofErr w:type="gramEnd"/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OTAMIRI, T; TAGESSON, C.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extract prevents mucosa damage associated with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small intestinal </w:t>
      </w:r>
      <w:proofErr w:type="spellStart"/>
      <w:r w:rsidRPr="00E14082">
        <w:rPr>
          <w:rFonts w:ascii="Times New Roman" w:hAnsi="Times New Roman"/>
          <w:szCs w:val="24"/>
          <w:u w:val="single"/>
        </w:rPr>
        <w:t>ischaemia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.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Scand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J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Gastroenterol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. </w:t>
      </w:r>
      <w:r w:rsidRPr="00E14082">
        <w:rPr>
          <w:rFonts w:ascii="Times New Roman" w:hAnsi="Times New Roman"/>
          <w:szCs w:val="24"/>
          <w:u w:val="single"/>
        </w:rPr>
        <w:t>1989; 24(06):666-70.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>ROWIN, J; LEWIS, SL. Spontaneous bilateral subdural hematomas associated with chronic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ingestion (letter). </w:t>
      </w:r>
      <w:proofErr w:type="gramStart"/>
      <w:r w:rsidRPr="00E8227E">
        <w:rPr>
          <w:rFonts w:ascii="Times New Roman" w:hAnsi="Times New Roman"/>
          <w:i/>
          <w:szCs w:val="24"/>
          <w:u w:val="single"/>
        </w:rPr>
        <w:t>Neurology</w:t>
      </w:r>
      <w:r w:rsidRPr="00E14082">
        <w:rPr>
          <w:rFonts w:ascii="Times New Roman" w:hAnsi="Times New Roman"/>
          <w:szCs w:val="24"/>
          <w:u w:val="single"/>
        </w:rPr>
        <w:t>.</w:t>
      </w:r>
      <w:proofErr w:type="gramEnd"/>
      <w:r w:rsidRPr="00E14082">
        <w:rPr>
          <w:rFonts w:ascii="Times New Roman" w:hAnsi="Times New Roman"/>
          <w:szCs w:val="24"/>
          <w:u w:val="single"/>
        </w:rPr>
        <w:t xml:space="preserve"> 1996; 46(6):1775-6.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SIKORA R, SOHN M, DEUTZ F-J, et al: Ginkgo </w:t>
      </w:r>
      <w:proofErr w:type="spellStart"/>
      <w:r w:rsidRPr="00E14082">
        <w:rPr>
          <w:rFonts w:ascii="Times New Roman" w:hAnsi="Times New Roman"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extract in the therapy of erectile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dysfunction. </w:t>
      </w:r>
      <w:r w:rsidRPr="00E8227E">
        <w:rPr>
          <w:rFonts w:ascii="Times New Roman" w:hAnsi="Times New Roman"/>
          <w:i/>
          <w:szCs w:val="24"/>
          <w:u w:val="single"/>
        </w:rPr>
        <w:t xml:space="preserve">J </w:t>
      </w:r>
      <w:proofErr w:type="spellStart"/>
      <w:r w:rsidRPr="00E8227E">
        <w:rPr>
          <w:rFonts w:ascii="Times New Roman" w:hAnsi="Times New Roman"/>
          <w:i/>
          <w:szCs w:val="24"/>
          <w:u w:val="single"/>
        </w:rPr>
        <w:t>Urol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1989; 141:188.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VALE, S. Subarachnoid </w:t>
      </w:r>
      <w:proofErr w:type="spellStart"/>
      <w:r w:rsidRPr="00E14082">
        <w:rPr>
          <w:rFonts w:ascii="Times New Roman" w:hAnsi="Times New Roman"/>
          <w:szCs w:val="24"/>
          <w:u w:val="single"/>
        </w:rPr>
        <w:t>haemorrhage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associated with </w:t>
      </w:r>
      <w:r w:rsidRPr="00E14082">
        <w:rPr>
          <w:rFonts w:ascii="Times New Roman" w:hAnsi="Times New Roman"/>
          <w:i/>
          <w:iCs/>
          <w:szCs w:val="24"/>
          <w:u w:val="single"/>
        </w:rPr>
        <w:t xml:space="preserve">Ginkgo </w:t>
      </w:r>
      <w:proofErr w:type="spellStart"/>
      <w:r w:rsidRPr="00E14082">
        <w:rPr>
          <w:rFonts w:ascii="Times New Roman" w:hAnsi="Times New Roman"/>
          <w:i/>
          <w:iCs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E14082">
        <w:rPr>
          <w:rFonts w:ascii="Times New Roman" w:hAnsi="Times New Roman"/>
          <w:i/>
          <w:iCs/>
          <w:szCs w:val="24"/>
          <w:u w:val="single"/>
        </w:rPr>
        <w:t>Lancet.</w:t>
      </w:r>
      <w:proofErr w:type="gram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>1998; 352(9121):36.</w:t>
      </w:r>
    </w:p>
    <w:p w:rsidR="00161611" w:rsidRPr="00B820AD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B820AD">
        <w:rPr>
          <w:rFonts w:ascii="Times New Roman" w:hAnsi="Times New Roman"/>
          <w:szCs w:val="24"/>
        </w:rPr>
        <w:t>VAN DONGEN, M. The efficacy of ginkgo for elderly people with dementia and age-associated</w:t>
      </w:r>
      <w:r w:rsidR="00767836" w:rsidRPr="00B820AD">
        <w:rPr>
          <w:rFonts w:ascii="Times New Roman" w:hAnsi="Times New Roman"/>
          <w:szCs w:val="24"/>
        </w:rPr>
        <w:t xml:space="preserve"> </w:t>
      </w:r>
      <w:r w:rsidRPr="00B820AD">
        <w:rPr>
          <w:rFonts w:ascii="Times New Roman" w:hAnsi="Times New Roman"/>
          <w:szCs w:val="24"/>
        </w:rPr>
        <w:t xml:space="preserve">memory impairment: new results of randomized clinical trial. </w:t>
      </w:r>
      <w:r w:rsidRPr="00B820AD">
        <w:rPr>
          <w:rFonts w:ascii="Times New Roman" w:hAnsi="Times New Roman"/>
          <w:i/>
          <w:iCs/>
          <w:szCs w:val="24"/>
        </w:rPr>
        <w:t xml:space="preserve">J Am </w:t>
      </w:r>
      <w:proofErr w:type="spellStart"/>
      <w:r w:rsidRPr="00B820AD">
        <w:rPr>
          <w:rFonts w:ascii="Times New Roman" w:hAnsi="Times New Roman"/>
          <w:i/>
          <w:iCs/>
          <w:szCs w:val="24"/>
        </w:rPr>
        <w:t>Geriatr</w:t>
      </w:r>
      <w:proofErr w:type="spellEnd"/>
      <w:r w:rsidRPr="00B820AD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B820AD">
        <w:rPr>
          <w:rFonts w:ascii="Times New Roman" w:hAnsi="Times New Roman"/>
          <w:i/>
          <w:iCs/>
          <w:szCs w:val="24"/>
        </w:rPr>
        <w:t>Soc</w:t>
      </w:r>
      <w:proofErr w:type="spellEnd"/>
      <w:r w:rsidRPr="00B820AD">
        <w:rPr>
          <w:rFonts w:ascii="Times New Roman" w:hAnsi="Times New Roman"/>
          <w:i/>
          <w:iCs/>
          <w:szCs w:val="24"/>
        </w:rPr>
        <w:t xml:space="preserve"> </w:t>
      </w:r>
      <w:r w:rsidRPr="00B820AD">
        <w:rPr>
          <w:rFonts w:ascii="Times New Roman" w:hAnsi="Times New Roman"/>
          <w:szCs w:val="24"/>
        </w:rPr>
        <w:t>2000; 48 (10):1183-94.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WADA, K; ISHIGAKI, K; UEDA, K. Studies on the constitution of edible and medicinal </w:t>
      </w:r>
      <w:proofErr w:type="spellStart"/>
      <w:r w:rsidRPr="00E14082">
        <w:rPr>
          <w:rFonts w:ascii="Times New Roman" w:hAnsi="Times New Roman"/>
          <w:szCs w:val="24"/>
          <w:u w:val="single"/>
        </w:rPr>
        <w:t>plants.</w:t>
      </w:r>
      <w:r w:rsidRPr="00E14082">
        <w:rPr>
          <w:rFonts w:ascii="Times New Roman" w:hAnsi="Times New Roman"/>
          <w:i/>
          <w:iCs/>
          <w:szCs w:val="24"/>
          <w:u w:val="single"/>
        </w:rPr>
        <w:t>Chem</w:t>
      </w:r>
      <w:proofErr w:type="spellEnd"/>
      <w:r w:rsidRPr="00E14082">
        <w:rPr>
          <w:rFonts w:ascii="Times New Roman" w:hAnsi="Times New Roman"/>
          <w:i/>
          <w:iCs/>
          <w:szCs w:val="24"/>
          <w:u w:val="single"/>
        </w:rPr>
        <w:t xml:space="preserve"> Pharm Bull </w:t>
      </w:r>
      <w:r w:rsidRPr="00E14082">
        <w:rPr>
          <w:rFonts w:ascii="Times New Roman" w:hAnsi="Times New Roman"/>
          <w:szCs w:val="24"/>
          <w:u w:val="single"/>
        </w:rPr>
        <w:t>1988; 36 (5): 1779-82.</w:t>
      </w:r>
    </w:p>
    <w:p w:rsidR="00161611" w:rsidRPr="00E14082" w:rsidRDefault="00161611" w:rsidP="00E140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E14082">
        <w:rPr>
          <w:rFonts w:ascii="Times New Roman" w:hAnsi="Times New Roman"/>
          <w:szCs w:val="24"/>
          <w:u w:val="single"/>
        </w:rPr>
        <w:t xml:space="preserve">YIN OQP, TOMLINSON B, WAYE MMY, et al: </w:t>
      </w:r>
      <w:proofErr w:type="spellStart"/>
      <w:r w:rsidRPr="00E14082">
        <w:rPr>
          <w:rFonts w:ascii="Times New Roman" w:hAnsi="Times New Roman"/>
          <w:szCs w:val="24"/>
          <w:u w:val="single"/>
        </w:rPr>
        <w:t>Pharmacogenetics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and herb-drug interactions:</w:t>
      </w:r>
      <w:r w:rsidR="00767836" w:rsidRPr="00E14082">
        <w:rPr>
          <w:rFonts w:ascii="Times New Roman" w:hAnsi="Times New Roman"/>
          <w:szCs w:val="24"/>
          <w:u w:val="single"/>
        </w:rPr>
        <w:t xml:space="preserve"> </w:t>
      </w:r>
      <w:r w:rsidRPr="00E14082">
        <w:rPr>
          <w:rFonts w:ascii="Times New Roman" w:hAnsi="Times New Roman"/>
          <w:szCs w:val="24"/>
          <w:u w:val="single"/>
        </w:rPr>
        <w:t xml:space="preserve">experience with Ginkgo </w:t>
      </w:r>
      <w:proofErr w:type="spellStart"/>
      <w:r w:rsidRPr="00E14082">
        <w:rPr>
          <w:rFonts w:ascii="Times New Roman" w:hAnsi="Times New Roman"/>
          <w:szCs w:val="24"/>
          <w:u w:val="single"/>
        </w:rPr>
        <w:t>biloba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and omeprazole. </w:t>
      </w:r>
      <w:proofErr w:type="spellStart"/>
      <w:r w:rsidRPr="00E8227E">
        <w:rPr>
          <w:rFonts w:ascii="Times New Roman" w:hAnsi="Times New Roman"/>
          <w:i/>
          <w:szCs w:val="24"/>
          <w:u w:val="single"/>
        </w:rPr>
        <w:t>Pharmacogenetics</w:t>
      </w:r>
      <w:proofErr w:type="spellEnd"/>
      <w:r w:rsidRPr="00E14082">
        <w:rPr>
          <w:rFonts w:ascii="Times New Roman" w:hAnsi="Times New Roman"/>
          <w:szCs w:val="24"/>
          <w:u w:val="single"/>
        </w:rPr>
        <w:t xml:space="preserve"> 2004; 14(12):841-850.</w:t>
      </w:r>
    </w:p>
    <w:p w:rsidR="00161611" w:rsidRPr="00767836" w:rsidRDefault="00161611" w:rsidP="00E14082">
      <w:pPr>
        <w:jc w:val="both"/>
        <w:rPr>
          <w:rFonts w:ascii="Times New Roman" w:hAnsi="Times New Roman"/>
          <w:szCs w:val="24"/>
        </w:rPr>
      </w:pPr>
    </w:p>
    <w:p w:rsidR="00161611" w:rsidRPr="00767836" w:rsidRDefault="00161611" w:rsidP="003226EA">
      <w:pPr>
        <w:spacing w:before="100"/>
        <w:jc w:val="both"/>
        <w:rPr>
          <w:rFonts w:ascii="Times New Roman" w:hAnsi="Times New Roman"/>
          <w:szCs w:val="24"/>
        </w:rPr>
      </w:pPr>
    </w:p>
    <w:p w:rsidR="00161611" w:rsidRPr="00767836" w:rsidRDefault="00161611" w:rsidP="003226EA">
      <w:pPr>
        <w:jc w:val="both"/>
        <w:rPr>
          <w:rFonts w:ascii="Times New Roman" w:hAnsi="Times New Roman"/>
          <w:szCs w:val="24"/>
        </w:rPr>
      </w:pPr>
    </w:p>
    <w:p w:rsidR="00161611" w:rsidRPr="00767836" w:rsidRDefault="00161611" w:rsidP="003226EA">
      <w:pPr>
        <w:jc w:val="both"/>
        <w:rPr>
          <w:rFonts w:ascii="Times New Roman" w:hAnsi="Times New Roman"/>
          <w:szCs w:val="24"/>
        </w:rPr>
      </w:pPr>
    </w:p>
    <w:p w:rsidR="00161611" w:rsidRPr="00767836" w:rsidRDefault="00161611" w:rsidP="003226EA">
      <w:pPr>
        <w:jc w:val="both"/>
        <w:rPr>
          <w:rFonts w:ascii="Times New Roman" w:hAnsi="Times New Roman"/>
          <w:szCs w:val="24"/>
        </w:rPr>
      </w:pPr>
    </w:p>
    <w:p w:rsidR="00D83590" w:rsidRPr="003226EA" w:rsidRDefault="000C3990" w:rsidP="003226EA">
      <w:pPr>
        <w:jc w:val="both"/>
        <w:rPr>
          <w:rFonts w:ascii="Times New Roman" w:hAnsi="Times New Roman"/>
          <w:szCs w:val="24"/>
        </w:rPr>
      </w:pPr>
    </w:p>
    <w:sectPr w:rsidR="00D83590" w:rsidRPr="003226EA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611"/>
    <w:rsid w:val="000031CA"/>
    <w:rsid w:val="000355CE"/>
    <w:rsid w:val="000877C8"/>
    <w:rsid w:val="000A0B17"/>
    <w:rsid w:val="000C3990"/>
    <w:rsid w:val="00161611"/>
    <w:rsid w:val="00161D1D"/>
    <w:rsid w:val="001E6FE8"/>
    <w:rsid w:val="0022550C"/>
    <w:rsid w:val="00246C3B"/>
    <w:rsid w:val="002B562D"/>
    <w:rsid w:val="002B56C8"/>
    <w:rsid w:val="00306035"/>
    <w:rsid w:val="003226EA"/>
    <w:rsid w:val="003B439F"/>
    <w:rsid w:val="00403ED9"/>
    <w:rsid w:val="00415775"/>
    <w:rsid w:val="004F37FE"/>
    <w:rsid w:val="005A5084"/>
    <w:rsid w:val="005F0DF7"/>
    <w:rsid w:val="00621015"/>
    <w:rsid w:val="006239CD"/>
    <w:rsid w:val="006C486A"/>
    <w:rsid w:val="006D102E"/>
    <w:rsid w:val="00711028"/>
    <w:rsid w:val="00752C75"/>
    <w:rsid w:val="00767836"/>
    <w:rsid w:val="007A630E"/>
    <w:rsid w:val="007D4571"/>
    <w:rsid w:val="00834BD1"/>
    <w:rsid w:val="008467C8"/>
    <w:rsid w:val="00854B22"/>
    <w:rsid w:val="008661B0"/>
    <w:rsid w:val="0090282D"/>
    <w:rsid w:val="00904598"/>
    <w:rsid w:val="009254C4"/>
    <w:rsid w:val="009F582D"/>
    <w:rsid w:val="009F6129"/>
    <w:rsid w:val="00A32123"/>
    <w:rsid w:val="00A42700"/>
    <w:rsid w:val="00A45A81"/>
    <w:rsid w:val="00AB3003"/>
    <w:rsid w:val="00AD6A57"/>
    <w:rsid w:val="00B820AD"/>
    <w:rsid w:val="00B97344"/>
    <w:rsid w:val="00C50FEE"/>
    <w:rsid w:val="00C85952"/>
    <w:rsid w:val="00C92F65"/>
    <w:rsid w:val="00CA3D95"/>
    <w:rsid w:val="00D5457B"/>
    <w:rsid w:val="00D64120"/>
    <w:rsid w:val="00E14082"/>
    <w:rsid w:val="00E555B8"/>
    <w:rsid w:val="00E72983"/>
    <w:rsid w:val="00E8227E"/>
    <w:rsid w:val="00EC2DBE"/>
    <w:rsid w:val="00F90F39"/>
    <w:rsid w:val="00FC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1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D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D95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22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6E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6E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20"/>
    <w:rPr>
      <w:rFonts w:ascii="Arial" w:eastAsia="Arial" w:hAnsi="Arial" w:cs="Times New Roman"/>
      <w:b/>
      <w:bCs/>
      <w:sz w:val="20"/>
      <w:szCs w:val="20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1E6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1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3D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D95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226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6EA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6EA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1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4120"/>
    <w:rPr>
      <w:rFonts w:ascii="Arial" w:eastAsia="Arial" w:hAnsi="Arial" w:cs="Times New Roman"/>
      <w:b/>
      <w:bCs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2859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Camila Miranda Moura</cp:lastModifiedBy>
  <cp:revision>41</cp:revision>
  <dcterms:created xsi:type="dcterms:W3CDTF">2014-06-12T12:25:00Z</dcterms:created>
  <dcterms:modified xsi:type="dcterms:W3CDTF">2014-08-28T11:26:00Z</dcterms:modified>
</cp:coreProperties>
</file>