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B5096D">
        <w:rPr>
          <w:rFonts w:ascii="Times New Roman" w:hAnsi="Times New Roman"/>
          <w:b/>
          <w:szCs w:val="24"/>
          <w:lang w:val="pt-BR"/>
        </w:rPr>
        <w:cr/>
      </w:r>
    </w:p>
    <w:p w:rsidR="0055365E" w:rsidRDefault="0055365E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B5096D" w:rsidRPr="00B5096D" w:rsidRDefault="00B5096D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C5F80" w:rsidRPr="001C5ECC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1C5ECC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B5096D" w:rsidRPr="00B5096D" w:rsidRDefault="00B5096D" w:rsidP="005E27DB">
      <w:pPr>
        <w:jc w:val="both"/>
        <w:rPr>
          <w:rFonts w:ascii="Times New Roman" w:hAnsi="Times New Roman"/>
          <w:szCs w:val="24"/>
          <w:lang w:val="pt-BR"/>
        </w:rPr>
      </w:pP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Nomenclatura botânica oficial: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i/>
          <w:szCs w:val="24"/>
          <w:lang w:val="pt-BR"/>
        </w:rPr>
        <w:t>Aesculus</w:t>
      </w:r>
      <w:proofErr w:type="spellEnd"/>
      <w:r w:rsidRPr="00B5096D">
        <w:rPr>
          <w:rFonts w:ascii="Times New Roman" w:hAnsi="Times New Roman"/>
          <w:i/>
          <w:szCs w:val="24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i/>
          <w:szCs w:val="24"/>
          <w:lang w:val="pt-BR"/>
        </w:rPr>
        <w:t>hippocastanum</w:t>
      </w:r>
      <w:proofErr w:type="spellEnd"/>
      <w:r w:rsidRPr="00B5096D">
        <w:rPr>
          <w:rFonts w:ascii="Times New Roman" w:hAnsi="Times New Roman"/>
          <w:szCs w:val="24"/>
          <w:lang w:val="pt-BR"/>
        </w:rPr>
        <w:t xml:space="preserve"> L.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Nomenclatura popular: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szCs w:val="24"/>
          <w:lang w:val="pt-BR"/>
        </w:rPr>
        <w:t>Castanha-da-</w:t>
      </w:r>
      <w:r w:rsidR="0055365E" w:rsidRPr="00B5096D">
        <w:rPr>
          <w:rFonts w:ascii="Times New Roman" w:hAnsi="Times New Roman"/>
          <w:szCs w:val="24"/>
          <w:lang w:val="pt-BR"/>
        </w:rPr>
        <w:t>Í</w:t>
      </w:r>
      <w:r w:rsidRPr="00B5096D">
        <w:rPr>
          <w:rFonts w:ascii="Times New Roman" w:hAnsi="Times New Roman"/>
          <w:szCs w:val="24"/>
          <w:lang w:val="pt-BR"/>
        </w:rPr>
        <w:t>ndia</w:t>
      </w:r>
      <w:proofErr w:type="spellEnd"/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Família: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szCs w:val="24"/>
          <w:lang w:val="pt-BR"/>
        </w:rPr>
        <w:t>Hippocastanaceae</w:t>
      </w:r>
      <w:proofErr w:type="spellEnd"/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Parte da planta utilizada:</w:t>
      </w:r>
      <w:r w:rsidRPr="00B5096D">
        <w:rPr>
          <w:rFonts w:ascii="Times New Roman" w:hAnsi="Times New Roman"/>
          <w:szCs w:val="24"/>
          <w:lang w:val="pt-BR"/>
        </w:rPr>
        <w:t xml:space="preserve"> Sementes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APRESENTAÇÕES</w:t>
      </w:r>
    </w:p>
    <w:p w:rsidR="00B5096D" w:rsidRPr="00B5096D" w:rsidRDefault="00B5096D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Pr="00B5096D" w:rsidRDefault="001C5F80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B5096D">
        <w:rPr>
          <w:rFonts w:ascii="Times New Roman" w:hAnsi="Times New Roman"/>
          <w:b/>
          <w:szCs w:val="24"/>
          <w:u w:val="single"/>
          <w:lang w:val="pt-BR"/>
        </w:rPr>
        <w:cr/>
      </w:r>
      <w:r w:rsidRPr="00B5096D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Pr="00B5096D" w:rsidRDefault="004A0917" w:rsidP="005E27DB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1C5F80" w:rsidRPr="00B5096D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USO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Pr="00B5096D">
        <w:rPr>
          <w:rFonts w:ascii="Times New Roman" w:hAnsi="Times New Roman"/>
          <w:b/>
          <w:szCs w:val="24"/>
          <w:lang w:val="pt-BR"/>
        </w:rPr>
        <w:t>ADULTO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COMPOSIÇÃO</w:t>
      </w:r>
    </w:p>
    <w:p w:rsidR="001C5F80" w:rsidRPr="00B5096D" w:rsidRDefault="00335EBB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 xml:space="preserve">Cada </w:t>
      </w:r>
      <w:r w:rsidRPr="00B5096D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B5096D">
        <w:rPr>
          <w:rFonts w:ascii="Times New Roman" w:hAnsi="Times New Roman"/>
          <w:szCs w:val="24"/>
          <w:lang w:val="pt-BR"/>
        </w:rPr>
        <w:t xml:space="preserve"> contém:</w:t>
      </w:r>
    </w:p>
    <w:p w:rsidR="001C5F80" w:rsidRPr="001C5ECC" w:rsidRDefault="00ED2B70" w:rsidP="005E27DB">
      <w:pPr>
        <w:ind w:right="39"/>
        <w:rPr>
          <w:rFonts w:ascii="Times New Roman" w:eastAsia="Calibri" w:hAnsi="Times New Roman"/>
          <w:szCs w:val="24"/>
          <w:lang w:val="pt-BR"/>
        </w:rPr>
      </w:pPr>
      <w:r w:rsidRPr="001C5ECC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1C5ECC">
        <w:rPr>
          <w:rFonts w:ascii="Times New Roman" w:hAnsi="Times New Roman"/>
          <w:szCs w:val="24"/>
          <w:lang w:val="pt-BR"/>
        </w:rPr>
        <w:t xml:space="preserve"> das sementes de </w:t>
      </w:r>
      <w:proofErr w:type="spellStart"/>
      <w:r w:rsidRPr="001C5ECC">
        <w:rPr>
          <w:rFonts w:ascii="Times New Roman" w:hAnsi="Times New Roman"/>
          <w:i/>
          <w:iCs/>
          <w:szCs w:val="24"/>
          <w:lang w:val="pt-BR"/>
        </w:rPr>
        <w:t>Aesculus</w:t>
      </w:r>
      <w:proofErr w:type="spellEnd"/>
      <w:r w:rsidRPr="001C5ECC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1C5ECC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Pr="001C5ECC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gramStart"/>
      <w:r w:rsidRPr="001C5ECC">
        <w:rPr>
          <w:rFonts w:ascii="Times New Roman" w:hAnsi="Times New Roman"/>
          <w:szCs w:val="24"/>
          <w:lang w:val="pt-BR"/>
        </w:rPr>
        <w:t>L. ...</w:t>
      </w:r>
      <w:proofErr w:type="gramEnd"/>
      <w:r w:rsidRPr="001C5ECC">
        <w:rPr>
          <w:rFonts w:ascii="Times New Roman" w:hAnsi="Times New Roman"/>
          <w:szCs w:val="24"/>
          <w:lang w:val="pt-BR"/>
        </w:rPr>
        <w:t xml:space="preserve">........ XXX </w:t>
      </w:r>
      <w:proofErr w:type="spellStart"/>
      <w:proofErr w:type="gramStart"/>
      <w:r w:rsidRPr="001C5ECC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1C5ECC">
        <w:rPr>
          <w:rFonts w:ascii="Times New Roman" w:hAnsi="Times New Roman"/>
          <w:szCs w:val="24"/>
          <w:lang w:val="pt-BR"/>
        </w:rPr>
        <w:t xml:space="preserve"> (padronizado em XXX</w:t>
      </w:r>
      <w:r w:rsidR="007F74AD" w:rsidRPr="001C5ECC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1C5ECC">
        <w:rPr>
          <w:rFonts w:ascii="Times New Roman" w:hAnsi="Times New Roman"/>
          <w:szCs w:val="24"/>
          <w:lang w:val="pt-BR"/>
        </w:rPr>
        <w:t>mg</w:t>
      </w:r>
      <w:proofErr w:type="spellEnd"/>
      <w:r w:rsidRPr="001C5ECC">
        <w:rPr>
          <w:rFonts w:ascii="Times New Roman" w:hAnsi="Times New Roman"/>
          <w:szCs w:val="24"/>
          <w:lang w:val="pt-BR"/>
        </w:rPr>
        <w:t>/</w:t>
      </w:r>
      <w:r w:rsidR="00BE5D55" w:rsidRPr="001C5ECC">
        <w:rPr>
          <w:rFonts w:ascii="Times New Roman" w:hAnsi="Times New Roman"/>
          <w:szCs w:val="24"/>
          <w:lang w:val="pt-BR"/>
        </w:rPr>
        <w:t xml:space="preserve"> </w:t>
      </w:r>
      <w:r w:rsidRPr="001C5ECC">
        <w:rPr>
          <w:rFonts w:ascii="Times New Roman" w:hAnsi="Times New Roman"/>
          <w:szCs w:val="24"/>
          <w:lang w:val="pt-BR"/>
        </w:rPr>
        <w:t>unidade de medida ou X</w:t>
      </w:r>
      <w:r w:rsidR="007A3763" w:rsidRPr="001C5ECC">
        <w:rPr>
          <w:rFonts w:ascii="Times New Roman" w:hAnsi="Times New Roman"/>
          <w:szCs w:val="24"/>
          <w:lang w:val="pt-BR"/>
        </w:rPr>
        <w:t>X</w:t>
      </w:r>
      <w:r w:rsidRPr="001C5ECC">
        <w:rPr>
          <w:rFonts w:ascii="Times New Roman" w:hAnsi="Times New Roman"/>
          <w:szCs w:val="24"/>
          <w:lang w:val="pt-BR"/>
        </w:rPr>
        <w:t>X% de d</w:t>
      </w:r>
      <w:r w:rsidRPr="001C5ECC">
        <w:rPr>
          <w:rFonts w:ascii="Times New Roman" w:eastAsia="Calibri" w:hAnsi="Times New Roman"/>
          <w:szCs w:val="24"/>
          <w:lang w:val="pt-BR"/>
        </w:rPr>
        <w:t>erivados de g</w:t>
      </w:r>
      <w:r w:rsidRPr="001C5ECC">
        <w:rPr>
          <w:rFonts w:ascii="Times New Roman" w:hAnsi="Times New Roman"/>
          <w:szCs w:val="24"/>
          <w:lang w:val="pt-BR"/>
        </w:rPr>
        <w:t xml:space="preserve">licosídeos </w:t>
      </w:r>
      <w:proofErr w:type="spellStart"/>
      <w:r w:rsidRPr="001C5ECC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1C5ECC">
        <w:rPr>
          <w:rFonts w:ascii="Times New Roman" w:hAnsi="Times New Roman"/>
          <w:szCs w:val="24"/>
          <w:lang w:val="pt-BR"/>
        </w:rPr>
        <w:t xml:space="preserve"> expressos em </w:t>
      </w:r>
      <w:proofErr w:type="spellStart"/>
      <w:r w:rsidRPr="001C5ECC">
        <w:rPr>
          <w:rFonts w:ascii="Times New Roman" w:hAnsi="Times New Roman"/>
          <w:szCs w:val="24"/>
          <w:lang w:val="pt-BR"/>
        </w:rPr>
        <w:t>escina</w:t>
      </w:r>
      <w:proofErr w:type="spellEnd"/>
      <w:r w:rsidRPr="001C5ECC">
        <w:rPr>
          <w:rFonts w:ascii="Times New Roman" w:hAnsi="Times New Roman"/>
          <w:szCs w:val="24"/>
          <w:lang w:val="pt-BR"/>
        </w:rPr>
        <w:t> anidra)</w:t>
      </w:r>
      <w:r w:rsidRPr="001C5ECC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7A3763" w:rsidRDefault="007A3763" w:rsidP="005E27DB">
      <w:pPr>
        <w:ind w:right="39"/>
        <w:rPr>
          <w:rFonts w:ascii="Times New Roman" w:hAnsi="Times New Roman"/>
          <w:u w:val="single"/>
          <w:lang w:val="pt-BR"/>
        </w:rPr>
      </w:pPr>
      <w:r w:rsidRPr="001C5ECC">
        <w:rPr>
          <w:rFonts w:ascii="Times New Roman" w:hAnsi="Times New Roman"/>
          <w:lang w:val="pt-BR"/>
        </w:rPr>
        <w:t>Equivalente a X</w:t>
      </w:r>
      <w:r w:rsidR="00956FAF" w:rsidRPr="001C5ECC">
        <w:rPr>
          <w:rFonts w:ascii="Times New Roman" w:hAnsi="Times New Roman"/>
          <w:lang w:val="pt-BR"/>
        </w:rPr>
        <w:t>X</w:t>
      </w:r>
      <w:r w:rsidRPr="001C5ECC">
        <w:rPr>
          <w:rFonts w:ascii="Times New Roman" w:hAnsi="Times New Roman"/>
          <w:lang w:val="pt-BR"/>
        </w:rPr>
        <w:t xml:space="preserve">X </w:t>
      </w:r>
      <w:proofErr w:type="spellStart"/>
      <w:proofErr w:type="gramStart"/>
      <w:r w:rsidRPr="001C5ECC">
        <w:rPr>
          <w:rFonts w:ascii="Times New Roman" w:hAnsi="Times New Roman"/>
          <w:lang w:val="pt-BR"/>
        </w:rPr>
        <w:t>mg</w:t>
      </w:r>
      <w:proofErr w:type="spellEnd"/>
      <w:proofErr w:type="gramEnd"/>
      <w:r w:rsidRPr="001C5ECC">
        <w:rPr>
          <w:rFonts w:ascii="Times New Roman" w:hAnsi="Times New Roman"/>
          <w:iCs/>
          <w:lang w:val="pt-BR"/>
        </w:rPr>
        <w:t xml:space="preserve"> de </w:t>
      </w:r>
      <w:r w:rsidR="00956FAF" w:rsidRPr="001C5ECC">
        <w:rPr>
          <w:rFonts w:ascii="Times New Roman" w:hAnsi="Times New Roman"/>
          <w:szCs w:val="24"/>
          <w:lang w:val="pt-BR"/>
        </w:rPr>
        <w:t>d</w:t>
      </w:r>
      <w:r w:rsidR="00956FAF" w:rsidRPr="001C5ECC">
        <w:rPr>
          <w:rFonts w:ascii="Times New Roman" w:eastAsia="Calibri" w:hAnsi="Times New Roman"/>
          <w:szCs w:val="24"/>
          <w:lang w:val="pt-BR"/>
        </w:rPr>
        <w:t>erivados de g</w:t>
      </w:r>
      <w:r w:rsidR="00956FAF" w:rsidRPr="001C5ECC">
        <w:rPr>
          <w:rFonts w:ascii="Times New Roman" w:hAnsi="Times New Roman"/>
          <w:szCs w:val="24"/>
          <w:lang w:val="pt-BR"/>
        </w:rPr>
        <w:t xml:space="preserve">licosídeos </w:t>
      </w:r>
      <w:proofErr w:type="spellStart"/>
      <w:r w:rsidR="00956FAF" w:rsidRPr="001C5ECC">
        <w:rPr>
          <w:rFonts w:ascii="Times New Roman" w:hAnsi="Times New Roman"/>
          <w:szCs w:val="24"/>
          <w:lang w:val="pt-BR"/>
        </w:rPr>
        <w:t>triterpênicos</w:t>
      </w:r>
      <w:proofErr w:type="spellEnd"/>
      <w:r w:rsidR="00956FAF" w:rsidRPr="001C5ECC">
        <w:rPr>
          <w:rFonts w:ascii="Times New Roman" w:hAnsi="Times New Roman"/>
          <w:szCs w:val="24"/>
          <w:lang w:val="pt-BR"/>
        </w:rPr>
        <w:t xml:space="preserve"> expressos em </w:t>
      </w:r>
      <w:proofErr w:type="spellStart"/>
      <w:r w:rsidR="00956FAF" w:rsidRPr="001C5ECC">
        <w:rPr>
          <w:rFonts w:ascii="Times New Roman" w:hAnsi="Times New Roman"/>
          <w:szCs w:val="24"/>
          <w:lang w:val="pt-BR"/>
        </w:rPr>
        <w:t>escina</w:t>
      </w:r>
      <w:proofErr w:type="spellEnd"/>
      <w:r w:rsidR="00956FAF" w:rsidRPr="001C5ECC">
        <w:rPr>
          <w:rFonts w:ascii="Times New Roman" w:hAnsi="Times New Roman"/>
          <w:szCs w:val="24"/>
          <w:lang w:val="pt-BR"/>
        </w:rPr>
        <w:t> anidra</w:t>
      </w:r>
      <w:r w:rsidRPr="001C5ECC">
        <w:rPr>
          <w:rFonts w:ascii="Times New Roman" w:hAnsi="Times New Roman"/>
          <w:lang w:val="pt-BR"/>
        </w:rPr>
        <w:t>/</w:t>
      </w:r>
      <w:r w:rsidR="00BE5D55" w:rsidRPr="001C5ECC">
        <w:rPr>
          <w:rFonts w:ascii="Times New Roman" w:hAnsi="Times New Roman"/>
          <w:lang w:val="pt-BR"/>
        </w:rPr>
        <w:t xml:space="preserve"> </w:t>
      </w:r>
      <w:r w:rsidRPr="001C5ECC">
        <w:rPr>
          <w:rFonts w:ascii="Times New Roman" w:hAnsi="Times New Roman"/>
          <w:u w:val="single"/>
          <w:lang w:val="pt-BR"/>
        </w:rPr>
        <w:t>unidade de medida ou unidade farmacotécnica do produto terminado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>/gotas).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INFORMAÇÕES AO PACIENTE</w:t>
      </w:r>
      <w:r w:rsidR="00956FAF">
        <w:rPr>
          <w:rFonts w:ascii="Times New Roman" w:hAnsi="Times New Roman"/>
          <w:b/>
          <w:szCs w:val="24"/>
          <w:lang w:val="pt-BR"/>
        </w:rPr>
        <w:t>: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C5F80" w:rsidRPr="00B5096D" w:rsidRDefault="001C5F80" w:rsidP="005E27D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PARA QUE ESTE MEDICAMENTO É INDICADO</w:t>
      </w:r>
      <w:r w:rsidRPr="00B5096D">
        <w:rPr>
          <w:rFonts w:ascii="Times New Roman" w:hAnsi="Times New Roman"/>
          <w:szCs w:val="24"/>
          <w:lang w:val="pt-BR"/>
        </w:rPr>
        <w:t>?</w:t>
      </w:r>
    </w:p>
    <w:p w:rsidR="001C5F80" w:rsidRPr="00B5096D" w:rsidRDefault="001C5F80" w:rsidP="005E27DB">
      <w:pPr>
        <w:tabs>
          <w:tab w:val="num" w:pos="0"/>
          <w:tab w:val="left" w:pos="36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Para o tratamento de sintomas da insuficiência venosa, como sensação de dor e peso nas pernas, inchaço, câimbras e prurido, e fragilidade capilar</w:t>
      </w:r>
      <w:r w:rsidR="00AE41E9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</w:t>
      </w:r>
      <w:r w:rsidR="00AE41E9" w:rsidRPr="00B5096D">
        <w:rPr>
          <w:rFonts w:ascii="Times New Roman" w:hAnsi="Times New Roman"/>
          <w:szCs w:val="24"/>
          <w:u w:val="single"/>
          <w:lang w:val="pt-BR"/>
        </w:rPr>
        <w:t xml:space="preserve">BLUMENTHAL, GOLDBERG, BRINCKMANN, 2000;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WICHTL, 2004; ESCOP</w:t>
      </w:r>
      <w:r w:rsidR="004E7944" w:rsidRPr="00B5096D">
        <w:rPr>
          <w:rFonts w:ascii="Times New Roman" w:hAnsi="Times New Roman"/>
          <w:szCs w:val="24"/>
          <w:u w:val="single"/>
          <w:lang w:val="pt-BR"/>
        </w:rPr>
        <w:t>, 1997</w:t>
      </w:r>
      <w:proofErr w:type="gramStart"/>
      <w:r w:rsidR="004E7944" w:rsidRPr="00B5096D">
        <w:rPr>
          <w:rFonts w:ascii="Times New Roman" w:hAnsi="Times New Roman"/>
          <w:szCs w:val="24"/>
          <w:u w:val="single"/>
          <w:lang w:val="pt-BR"/>
        </w:rPr>
        <w:t>)</w:t>
      </w:r>
      <w:r w:rsidR="00AE41E9" w:rsidRPr="00B5096D">
        <w:rPr>
          <w:rFonts w:ascii="Times New Roman" w:hAnsi="Times New Roman"/>
          <w:szCs w:val="24"/>
          <w:vertAlign w:val="superscript"/>
          <w:lang w:val="pt-BR"/>
        </w:rPr>
        <w:t xml:space="preserve"> </w:t>
      </w:r>
      <w:r w:rsidRPr="00B5096D">
        <w:rPr>
          <w:rFonts w:ascii="Times New Roman" w:hAnsi="Times New Roman"/>
          <w:szCs w:val="24"/>
          <w:lang w:val="pt-BR"/>
        </w:rPr>
        <w:t>.</w:t>
      </w:r>
      <w:proofErr w:type="gramEnd"/>
    </w:p>
    <w:p w:rsidR="001C5F80" w:rsidRPr="00B5096D" w:rsidRDefault="001C5F80" w:rsidP="005E27D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COMO ESTE MEDICAMENTO FUNCIONA?</w:t>
      </w:r>
    </w:p>
    <w:p w:rsidR="001C5F80" w:rsidRDefault="001C5F80" w:rsidP="005E27DB">
      <w:pPr>
        <w:tabs>
          <w:tab w:val="num" w:pos="0"/>
          <w:tab w:val="left" w:pos="36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Atua aliviando os sintomas característicos da insuficiência venosa, como a sensação de dor e de peso nas pernas, inchaço, câimbras e prurido</w:t>
      </w:r>
      <w:r w:rsidR="00CD5305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</w:t>
      </w:r>
      <w:r w:rsidR="00CD5305" w:rsidRPr="00B5096D">
        <w:rPr>
          <w:rFonts w:ascii="Times New Roman" w:hAnsi="Times New Roman"/>
          <w:szCs w:val="24"/>
          <w:u w:val="single"/>
          <w:lang w:val="pt-BR"/>
        </w:rPr>
        <w:t>BLUMENTHAL, GOLDBERG, BRINCKMANN</w:t>
      </w:r>
      <w:r w:rsidR="00B47F84" w:rsidRPr="00B5096D">
        <w:rPr>
          <w:rFonts w:ascii="Times New Roman" w:hAnsi="Times New Roman"/>
          <w:szCs w:val="24"/>
          <w:u w:val="single"/>
          <w:lang w:val="pt-BR"/>
        </w:rPr>
        <w:t>, 2000; WICHTL, 2004)</w:t>
      </w:r>
      <w:r w:rsidRPr="00B5096D">
        <w:rPr>
          <w:rFonts w:ascii="Times New Roman" w:hAnsi="Times New Roman"/>
          <w:szCs w:val="24"/>
          <w:lang w:val="pt-BR"/>
        </w:rPr>
        <w:t>. Proporciona aumento da resistência vascular periférica e melhora do retorno do fluxo venoso.</w:t>
      </w:r>
    </w:p>
    <w:p w:rsidR="00CC51B9" w:rsidRPr="00CC51B9" w:rsidRDefault="00CC51B9" w:rsidP="00CC51B9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3642BB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>Informar o tempo médio estimado para início da ação terapêutica do medicamento, quando aplicável</w:t>
      </w:r>
      <w:r w:rsidR="001C5ECC" w:rsidRPr="003642BB">
        <w:rPr>
          <w:rFonts w:ascii="Times New Roman" w:eastAsiaTheme="minorHAnsi" w:hAnsi="Times New Roman"/>
          <w:szCs w:val="24"/>
          <w:u w:val="single"/>
          <w:lang w:val="pt-BR" w:eastAsia="en-US"/>
        </w:rPr>
        <w:t>.</w:t>
      </w:r>
      <w:r w:rsidRPr="003642BB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1C5F80" w:rsidRPr="00B5096D" w:rsidRDefault="001C5F80" w:rsidP="005E27D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QUANDO NÃO DEVO USAR ESTE MEDICAMENTO? </w:t>
      </w:r>
    </w:p>
    <w:p w:rsidR="001C5F80" w:rsidRPr="00B5096D" w:rsidRDefault="001C5F80" w:rsidP="005E27DB">
      <w:pPr>
        <w:ind w:right="-82"/>
        <w:jc w:val="both"/>
        <w:rPr>
          <w:rFonts w:ascii="Times New Roman" w:hAnsi="Times New Roman"/>
          <w:color w:val="000000"/>
          <w:szCs w:val="24"/>
          <w:lang w:val="pt-BR"/>
        </w:rPr>
      </w:pPr>
      <w:r w:rsidRPr="00B5096D">
        <w:rPr>
          <w:rFonts w:ascii="Times New Roman" w:hAnsi="Times New Roman"/>
          <w:color w:val="000000"/>
          <w:szCs w:val="24"/>
          <w:lang w:val="pt-BR"/>
        </w:rPr>
        <w:t xml:space="preserve">Pacientes com histórico de hipersensibilidade e alergia a qualquer um dos componentes da fórmula não devem fazer uso do produto. </w:t>
      </w:r>
    </w:p>
    <w:p w:rsidR="00482F99" w:rsidRDefault="001C5F80" w:rsidP="005E27DB">
      <w:pPr>
        <w:ind w:right="-82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 xml:space="preserve">Este medicamento é </w:t>
      </w:r>
      <w:proofErr w:type="spellStart"/>
      <w:r w:rsidRPr="00B5096D">
        <w:rPr>
          <w:rFonts w:ascii="Times New Roman" w:hAnsi="Times New Roman"/>
          <w:szCs w:val="24"/>
          <w:lang w:val="pt-BR"/>
        </w:rPr>
        <w:t>contraindicado</w:t>
      </w:r>
      <w:proofErr w:type="spellEnd"/>
      <w:r w:rsidRPr="00B5096D">
        <w:rPr>
          <w:rFonts w:ascii="Times New Roman" w:hAnsi="Times New Roman"/>
          <w:szCs w:val="24"/>
          <w:lang w:val="pt-BR"/>
        </w:rPr>
        <w:t xml:space="preserve"> para pessoas com hipersensibilidade a </w:t>
      </w:r>
      <w:proofErr w:type="spellStart"/>
      <w:r w:rsidRPr="00B5096D">
        <w:rPr>
          <w:rFonts w:ascii="Times New Roman" w:hAnsi="Times New Roman"/>
          <w:szCs w:val="24"/>
          <w:lang w:val="pt-BR"/>
        </w:rPr>
        <w:t>escina</w:t>
      </w:r>
      <w:proofErr w:type="spellEnd"/>
      <w:r w:rsidRPr="00B5096D">
        <w:rPr>
          <w:rFonts w:ascii="Times New Roman" w:hAnsi="Times New Roman"/>
          <w:szCs w:val="24"/>
          <w:lang w:val="pt-BR"/>
        </w:rPr>
        <w:t xml:space="preserve"> ou a </w:t>
      </w:r>
      <w:r w:rsidR="00482F99">
        <w:rPr>
          <w:rFonts w:ascii="Times New Roman" w:hAnsi="Times New Roman"/>
          <w:szCs w:val="24"/>
          <w:lang w:val="pt-BR"/>
        </w:rPr>
        <w:t xml:space="preserve">extratos de </w:t>
      </w:r>
      <w:r w:rsidR="00482F99" w:rsidRPr="00482F99">
        <w:rPr>
          <w:rFonts w:ascii="Times New Roman" w:hAnsi="Times New Roman"/>
          <w:i/>
          <w:szCs w:val="24"/>
          <w:lang w:val="pt-BR"/>
        </w:rPr>
        <w:t xml:space="preserve">A. </w:t>
      </w:r>
      <w:proofErr w:type="spellStart"/>
      <w:r w:rsidR="00482F99" w:rsidRPr="00482F99">
        <w:rPr>
          <w:rFonts w:ascii="Times New Roman" w:hAnsi="Times New Roman"/>
          <w:i/>
          <w:szCs w:val="24"/>
          <w:lang w:val="pt-BR"/>
        </w:rPr>
        <w:t>hippocastanum</w:t>
      </w:r>
      <w:proofErr w:type="spellEnd"/>
      <w:r w:rsidR="00482F99">
        <w:rPr>
          <w:rFonts w:ascii="Times New Roman" w:hAnsi="Times New Roman"/>
          <w:szCs w:val="24"/>
          <w:lang w:val="pt-BR"/>
        </w:rPr>
        <w:t xml:space="preserve"> e pacientes com insuficiência do fígado ou dos rins </w:t>
      </w:r>
      <w:r w:rsidR="00482F99" w:rsidRPr="00482F99">
        <w:rPr>
          <w:rFonts w:ascii="Times New Roman" w:hAnsi="Times New Roman"/>
          <w:szCs w:val="24"/>
          <w:u w:val="single"/>
          <w:lang w:val="pt-BR"/>
        </w:rPr>
        <w:t>(MICROMEDEX, 2007)</w:t>
      </w:r>
      <w:r w:rsidR="00482F99">
        <w:rPr>
          <w:rFonts w:ascii="Times New Roman" w:hAnsi="Times New Roman"/>
          <w:szCs w:val="24"/>
          <w:lang w:val="pt-BR"/>
        </w:rPr>
        <w:t>.</w:t>
      </w:r>
    </w:p>
    <w:p w:rsidR="00863861" w:rsidRPr="003642BB" w:rsidRDefault="00863861" w:rsidP="00863861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 xml:space="preserve">Há indícios de que a absorção </w:t>
      </w:r>
      <w:r w:rsidRPr="003642BB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Pr="003642BB">
        <w:rPr>
          <w:rFonts w:ascii="Times New Roman" w:hAnsi="Times New Roman"/>
          <w:szCs w:val="24"/>
          <w:lang w:val="pt-BR"/>
        </w:rPr>
        <w:t>escina</w:t>
      </w:r>
      <w:proofErr w:type="spellEnd"/>
      <w:r w:rsidRPr="003642BB">
        <w:rPr>
          <w:rFonts w:ascii="Times New Roman" w:hAnsi="Times New Roman"/>
          <w:szCs w:val="24"/>
          <w:lang w:val="pt-BR"/>
        </w:rPr>
        <w:t xml:space="preserve"> seja maior em crianças, predispondo-as a uma maior toxicidade</w:t>
      </w:r>
      <w:r w:rsidR="003642BB" w:rsidRPr="003642BB">
        <w:rPr>
          <w:rFonts w:ascii="Times New Roman" w:hAnsi="Times New Roman"/>
          <w:szCs w:val="24"/>
          <w:lang w:val="pt-BR"/>
        </w:rPr>
        <w:t xml:space="preserve"> (FACHINFORMATION, 1995</w:t>
      </w:r>
      <w:r w:rsidR="003642BB">
        <w:rPr>
          <w:rFonts w:ascii="Times New Roman" w:hAnsi="Times New Roman"/>
          <w:szCs w:val="24"/>
          <w:lang w:val="pt-BR"/>
        </w:rPr>
        <w:t>)</w:t>
      </w:r>
    </w:p>
    <w:p w:rsidR="00253CD0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Este medicamento é </w:t>
      </w:r>
      <w:proofErr w:type="spellStart"/>
      <w:r w:rsidRPr="00B5096D">
        <w:rPr>
          <w:rFonts w:ascii="Times New Roman" w:hAnsi="Times New Roman"/>
          <w:b/>
          <w:szCs w:val="24"/>
          <w:lang w:val="pt-BR"/>
        </w:rPr>
        <w:t>contraindicado</w:t>
      </w:r>
      <w:proofErr w:type="spellEnd"/>
      <w:r w:rsidRPr="00B5096D">
        <w:rPr>
          <w:rFonts w:ascii="Times New Roman" w:hAnsi="Times New Roman"/>
          <w:b/>
          <w:szCs w:val="24"/>
          <w:lang w:val="pt-BR"/>
        </w:rPr>
        <w:t xml:space="preserve"> para uso por crianças.</w:t>
      </w:r>
      <w:r w:rsidR="00253CD0" w:rsidRPr="00253CD0">
        <w:rPr>
          <w:rFonts w:ascii="Times New Roman" w:hAnsi="Times New Roman"/>
          <w:szCs w:val="24"/>
          <w:lang w:val="pt-BR"/>
        </w:rPr>
        <w:t xml:space="preserve"> </w:t>
      </w:r>
    </w:p>
    <w:p w:rsidR="00F36F31" w:rsidRPr="00F36F31" w:rsidRDefault="00F36F31" w:rsidP="00F36F31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680948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r w:rsidRPr="00680948">
        <w:rPr>
          <w:rFonts w:ascii="Times New Roman" w:hAnsi="Times New Roman"/>
          <w:szCs w:val="24"/>
          <w:u w:val="single"/>
          <w:lang w:val="pt-BR"/>
        </w:rPr>
        <w:t>contraindicação</w:t>
      </w:r>
      <w:proofErr w:type="spellEnd"/>
      <w:r w:rsidRPr="00680948">
        <w:rPr>
          <w:rFonts w:ascii="Times New Roman" w:hAnsi="Times New Roman"/>
          <w:szCs w:val="24"/>
          <w:u w:val="single"/>
          <w:lang w:val="pt-BR"/>
        </w:rPr>
        <w:t xml:space="preserve"> para o uso de princípios ativos, classe terapêutica e</w:t>
      </w:r>
      <w:r w:rsidR="000D689C" w:rsidRPr="00680948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680948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</w:t>
      </w:r>
      <w:r w:rsidR="001C5ECC" w:rsidRPr="00680948">
        <w:rPr>
          <w:rFonts w:ascii="Times New Roman" w:hAnsi="Times New Roman"/>
          <w:szCs w:val="24"/>
          <w:u w:val="single"/>
          <w:lang w:val="pt-BR"/>
        </w:rPr>
        <w:t>.</w:t>
      </w:r>
      <w:r w:rsidRPr="00680948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 xml:space="preserve">Toxicidade relacionada aos rins e ao fígado foi relatada com o uso de preparados a base de </w:t>
      </w:r>
      <w:proofErr w:type="spellStart"/>
      <w:r w:rsidR="00175FDE" w:rsidRPr="00B5096D">
        <w:rPr>
          <w:rFonts w:ascii="Times New Roman" w:hAnsi="Times New Roman"/>
          <w:szCs w:val="24"/>
          <w:lang w:val="pt-BR"/>
        </w:rPr>
        <w:t>Castanha-da-Índia</w:t>
      </w:r>
      <w:proofErr w:type="spellEnd"/>
      <w:r w:rsidR="00175FDE" w:rsidRPr="00B5096D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175FDE" w:rsidRPr="00175FDE">
        <w:rPr>
          <w:rFonts w:ascii="Times New Roman" w:hAnsi="Times New Roman"/>
          <w:iCs/>
          <w:szCs w:val="24"/>
          <w:lang w:val="pt-BR"/>
        </w:rPr>
        <w:t>(</w:t>
      </w:r>
      <w:r w:rsidRPr="00B5096D">
        <w:rPr>
          <w:rFonts w:ascii="Times New Roman" w:hAnsi="Times New Roman"/>
          <w:i/>
          <w:iCs/>
          <w:szCs w:val="24"/>
          <w:lang w:val="pt-BR"/>
        </w:rPr>
        <w:t xml:space="preserve">A. </w:t>
      </w:r>
      <w:proofErr w:type="spellStart"/>
      <w:r w:rsidRPr="00B5096D">
        <w:rPr>
          <w:rFonts w:ascii="Times New Roman" w:hAnsi="Times New Roman"/>
          <w:i/>
          <w:iCs/>
          <w:szCs w:val="24"/>
          <w:lang w:val="pt-BR"/>
        </w:rPr>
        <w:t>hippocastanum</w:t>
      </w:r>
      <w:proofErr w:type="spellEnd"/>
      <w:r w:rsidR="00175FDE" w:rsidRPr="00175FDE">
        <w:rPr>
          <w:rFonts w:ascii="Times New Roman" w:hAnsi="Times New Roman"/>
          <w:iCs/>
          <w:szCs w:val="24"/>
          <w:lang w:val="pt-BR"/>
        </w:rPr>
        <w:t>)</w:t>
      </w:r>
      <w:r w:rsidRPr="00B5096D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B5096D">
        <w:rPr>
          <w:rFonts w:ascii="Times New Roman" w:hAnsi="Times New Roman"/>
          <w:szCs w:val="24"/>
          <w:lang w:val="pt-BR"/>
        </w:rPr>
        <w:t>em pacientes propensos a este tipo de desordens</w:t>
      </w:r>
      <w:r w:rsidR="00CD5305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(MICROMEDEX, 2007)</w:t>
      </w:r>
      <w:r w:rsidRPr="00B5096D">
        <w:rPr>
          <w:rFonts w:ascii="Times New Roman" w:hAnsi="Times New Roman"/>
          <w:szCs w:val="24"/>
          <w:lang w:val="pt-BR"/>
        </w:rPr>
        <w:t>.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Embora não existam restrições, pacientes idosos só devem utilizar o medicamento após orientação médica.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Este medicamento não deve ser administrado juntamente com anticoagulantes orais, pois pode potencializar seu efeito anticoagulante</w:t>
      </w:r>
      <w:r w:rsidR="002C1DCF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</w:t>
      </w:r>
      <w:r w:rsidR="002C1DCF" w:rsidRPr="00B5096D">
        <w:rPr>
          <w:rFonts w:ascii="Times New Roman" w:hAnsi="Times New Roman"/>
          <w:szCs w:val="24"/>
          <w:u w:val="single"/>
          <w:lang w:val="pt-BR"/>
        </w:rPr>
        <w:t>BLUMENTHAL, 2003)</w:t>
      </w:r>
      <w:r w:rsidRPr="00B5096D">
        <w:rPr>
          <w:rFonts w:ascii="Times New Roman" w:hAnsi="Times New Roman"/>
          <w:szCs w:val="24"/>
          <w:lang w:val="pt-BR"/>
        </w:rPr>
        <w:t xml:space="preserve">. </w:t>
      </w:r>
    </w:p>
    <w:p w:rsidR="001C5F80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Este medicamento pode interferir com a distribuição de outras drogas</w:t>
      </w:r>
      <w:r w:rsidR="002C1DCF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(MICROMEDEX, 2007; </w:t>
      </w:r>
      <w:r w:rsidR="002C1DCF" w:rsidRPr="00B5096D">
        <w:rPr>
          <w:rFonts w:ascii="Times New Roman" w:hAnsi="Times New Roman"/>
          <w:szCs w:val="24"/>
          <w:u w:val="single"/>
          <w:lang w:val="pt-BR"/>
        </w:rPr>
        <w:t>BLUMENTHAL, 2003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)</w:t>
      </w:r>
      <w:r w:rsidRPr="00B5096D">
        <w:rPr>
          <w:rFonts w:ascii="Times New Roman" w:hAnsi="Times New Roman"/>
          <w:szCs w:val="24"/>
          <w:lang w:val="pt-BR"/>
        </w:rPr>
        <w:t>.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 dentista.</w:t>
      </w:r>
    </w:p>
    <w:p w:rsidR="00863861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  <w:r w:rsidRPr="00B5096D">
        <w:rPr>
          <w:rFonts w:ascii="Times New Roman" w:hAnsi="Times New Roman"/>
          <w:b/>
          <w:szCs w:val="24"/>
          <w:lang w:val="pt-BR"/>
        </w:rPr>
        <w:cr/>
      </w:r>
      <w:r w:rsidR="00863861" w:rsidRPr="00863861">
        <w:rPr>
          <w:rFonts w:ascii="Times New Roman" w:hAnsi="Times New Roman"/>
          <w:szCs w:val="24"/>
          <w:lang w:val="pt-BR"/>
        </w:rPr>
        <w:t>Informe ao profissional de saúde todas as plantas medicinais, fitoterápicos e outros medicamentos que estiver tomando. Interações podem ocorrer entre medicamentos e plantas medicinais e mesmo entre duas plantas medicinais administradas ao mesmo tempo.</w:t>
      </w:r>
    </w:p>
    <w:p w:rsidR="00863861" w:rsidRPr="00B5096D" w:rsidRDefault="00863861" w:rsidP="00863861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680948">
        <w:rPr>
          <w:rFonts w:ascii="Times New Roman" w:hAnsi="Times New Roman"/>
          <w:szCs w:val="24"/>
          <w:u w:val="single"/>
          <w:lang w:val="pt-BR"/>
        </w:rPr>
        <w:t>No caso de advertências e precauções para o uso de princípios ativos, classe terapêutica e excipientes, incluir, em negrito, as frases de alerta previstas em norma específica.</w:t>
      </w:r>
      <w:r w:rsidRPr="00680948">
        <w:rPr>
          <w:rFonts w:ascii="Times New Roman" w:hAnsi="Times New Roman"/>
          <w:szCs w:val="24"/>
          <w:lang w:val="pt-BR"/>
        </w:rPr>
        <w:t xml:space="preserve"> </w:t>
      </w:r>
    </w:p>
    <w:p w:rsidR="001C5F80" w:rsidRPr="00B5096D" w:rsidRDefault="001C5F80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Pr="00B5096D">
        <w:rPr>
          <w:rFonts w:ascii="Times New Roman" w:hAnsi="Times New Roman"/>
          <w:szCs w:val="24"/>
          <w:lang w:val="pt-BR"/>
        </w:rPr>
        <w:cr/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1C5F80" w:rsidRPr="00B5096D" w:rsidRDefault="001C5F80" w:rsidP="005E27DB">
      <w:pPr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D2106E" w:rsidRPr="00B5096D" w:rsidRDefault="00D2106E" w:rsidP="005E27D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D2106E" w:rsidRPr="00B5096D" w:rsidRDefault="002301CB" w:rsidP="005E27DB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proofErr w:type="gramStart"/>
      <w:r w:rsidR="00D2106E"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="00D2106E"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241BEF" w:rsidRPr="00B5096D" w:rsidRDefault="002301CB" w:rsidP="005E27DB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="00D2106E"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="00D2106E"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241BEF" w:rsidRPr="00B5096D" w:rsidRDefault="002301CB" w:rsidP="005E27DB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1C5F80" w:rsidRPr="00B5096D" w:rsidRDefault="001C5F80" w:rsidP="005E27DB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lastRenderedPageBreak/>
        <w:t>Antes de usar, observe o aspecto do medicamento. Caso ele esteja no prazo de validade e você observe alguma mudança no aspecto, consulte o farmacêutico para saber se poderá utilizá-lo.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D3B38">
        <w:rPr>
          <w:rFonts w:ascii="Times New Roman" w:hAnsi="Times New Roman"/>
          <w:szCs w:val="24"/>
          <w:lang w:val="pt-BR"/>
        </w:rPr>
        <w:t>USO ORAL/ USO INTERNO</w:t>
      </w:r>
    </w:p>
    <w:p w:rsidR="00BD3B38" w:rsidRPr="00BD3B38" w:rsidRDefault="00BD3B38" w:rsidP="00BD3B38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>
        <w:rPr>
          <w:rFonts w:ascii="Times New Roman" w:hAnsi="Times New Roman"/>
          <w:szCs w:val="24"/>
          <w:u w:val="single"/>
          <w:lang w:val="pt-BR"/>
        </w:rPr>
        <w:t>32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hAnsi="Times New Roman"/>
          <w:szCs w:val="24"/>
          <w:u w:val="single"/>
          <w:lang w:val="pt-BR"/>
        </w:rPr>
        <w:t>1</w:t>
      </w:r>
      <w:r w:rsidRPr="00D53CD1">
        <w:rPr>
          <w:rFonts w:ascii="Times New Roman" w:hAnsi="Times New Roman"/>
          <w:szCs w:val="24"/>
          <w:u w:val="single"/>
          <w:lang w:val="pt-BR"/>
        </w:rPr>
        <w:t>2</w:t>
      </w:r>
      <w:r>
        <w:rPr>
          <w:rFonts w:ascii="Times New Roman" w:hAnsi="Times New Roman"/>
          <w:szCs w:val="24"/>
          <w:u w:val="single"/>
          <w:lang w:val="pt-BR"/>
        </w:rPr>
        <w:t xml:space="preserve">0 </w:t>
      </w:r>
      <w:proofErr w:type="spellStart"/>
      <w:proofErr w:type="gramStart"/>
      <w:r w:rsidRPr="00D53CD1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Pr="00D53CD1">
        <w:rPr>
          <w:rFonts w:ascii="Times New Roman" w:hAnsi="Times New Roman"/>
          <w:szCs w:val="24"/>
          <w:u w:val="single"/>
          <w:lang w:val="pt-BR"/>
        </w:rPr>
        <w:t xml:space="preserve"> de glicosídeos </w:t>
      </w:r>
      <w:proofErr w:type="spellStart"/>
      <w:r w:rsidRPr="00D53CD1">
        <w:rPr>
          <w:rFonts w:ascii="Times New Roman" w:hAnsi="Times New Roman"/>
          <w:szCs w:val="24"/>
          <w:u w:val="single"/>
          <w:lang w:val="pt-BR"/>
        </w:rPr>
        <w:t>triterpênicos</w:t>
      </w:r>
      <w:proofErr w:type="spellEnd"/>
      <w:r w:rsidRPr="00D53CD1">
        <w:rPr>
          <w:rFonts w:ascii="Times New Roman" w:hAnsi="Times New Roman"/>
          <w:szCs w:val="24"/>
          <w:u w:val="single"/>
          <w:lang w:val="pt-BR"/>
        </w:rPr>
        <w:t xml:space="preserve"> expressos em </w:t>
      </w:r>
      <w:proofErr w:type="spellStart"/>
      <w:r w:rsidRPr="00D53CD1">
        <w:rPr>
          <w:rFonts w:ascii="Times New Roman" w:hAnsi="Times New Roman"/>
          <w:szCs w:val="24"/>
          <w:u w:val="single"/>
          <w:lang w:val="pt-BR"/>
        </w:rPr>
        <w:t>escina</w:t>
      </w:r>
      <w:proofErr w:type="spellEnd"/>
      <w:r w:rsidRPr="00D53CD1">
        <w:rPr>
          <w:rFonts w:ascii="Times New Roman" w:hAnsi="Times New Roman"/>
          <w:szCs w:val="24"/>
          <w:u w:val="single"/>
          <w:lang w:val="pt-BR"/>
        </w:rPr>
        <w:t xml:space="preserve"> anidra e a empresa deve informar o valor rotulado da dose diária de seu medicamento, dentro dessa faixa, conforme aprovado no </w:t>
      </w:r>
      <w:r w:rsidRPr="00BD3B38">
        <w:rPr>
          <w:rFonts w:ascii="Times New Roman" w:hAnsi="Times New Roman"/>
          <w:szCs w:val="24"/>
          <w:u w:val="single"/>
          <w:lang w:val="pt-BR"/>
        </w:rPr>
        <w:t>dossiê de registro.)</w:t>
      </w:r>
    </w:p>
    <w:p w:rsidR="00BD3B38" w:rsidRPr="00BD3B38" w:rsidRDefault="001C5ECC" w:rsidP="00BD3B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BD3B38" w:rsidRPr="00054C09" w:rsidRDefault="00BD3B38" w:rsidP="00BD3B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680948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1C5ECC" w:rsidRPr="00BD3B38" w:rsidRDefault="001C5ECC" w:rsidP="00BD3B3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medida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ou unidade farmacotécnica correspondente em função ao tempo, definindo o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proofErr w:type="gramStart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intervalo</w:t>
      </w:r>
      <w:proofErr w:type="gramEnd"/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de administração em unidade de tempo;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1C5ECC" w:rsidRPr="00BD3B38" w:rsidRDefault="001C5ECC" w:rsidP="001C5EC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1C5ECC" w:rsidRPr="00BD3B38" w:rsidRDefault="001C5ECC" w:rsidP="001C5ECC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="0034701E" w:rsidRPr="00BD3B38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BD3B38" w:rsidRPr="00BD3B38" w:rsidRDefault="00BD3B38" w:rsidP="00BD3B38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D3B38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19211A" w:rsidRDefault="0019211A" w:rsidP="0019211A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BD3B38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1C5F80" w:rsidRPr="00B5096D" w:rsidRDefault="001C5F80" w:rsidP="005E27DB">
      <w:pPr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Siga corretamente o modo de usar. Em caso de dúvidas sobre este medicamento, procure orientação do farmacêutico. Não desaparecendo os sintomas, procure orientação de seu médico ou cirurgião-dentista.</w:t>
      </w:r>
    </w:p>
    <w:p w:rsidR="001C5F80" w:rsidRPr="00B5096D" w:rsidRDefault="001C5F80" w:rsidP="00E46A5F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(para comprimidos revestidos, cápsulas e compridos de liberação modificada e outras que couber) </w:t>
      </w:r>
      <w:r w:rsidR="002301CB"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="00DD7723"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="002301CB" w:rsidRPr="00B5096D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  <w:r w:rsidR="00E46A5F">
        <w:rPr>
          <w:rFonts w:ascii="Times New Roman" w:eastAsiaTheme="minorHAnsi" w:hAnsi="Times New Roman"/>
          <w:b/>
          <w:szCs w:val="24"/>
          <w:lang w:val="pt-BR" w:eastAsia="en-US"/>
        </w:rPr>
        <w:t xml:space="preserve"> </w:t>
      </w:r>
      <w:r w:rsidR="002301CB" w:rsidRPr="00B5096D">
        <w:rPr>
          <w:rFonts w:ascii="Times New Roman" w:eastAsiaTheme="minorHAnsi" w:hAnsi="Times New Roman"/>
          <w:b/>
          <w:szCs w:val="24"/>
          <w:lang w:val="pt-BR" w:eastAsia="en-US"/>
        </w:rPr>
        <w:t>medicamento não deve ser cortado.</w:t>
      </w:r>
      <w:r w:rsidR="00DD7723" w:rsidRPr="00B5096D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="002301CB"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</w:p>
    <w:p w:rsidR="001C5F80" w:rsidRDefault="001C5F80" w:rsidP="005E27DB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Caso haja esquecimento da ingestão de uma dose deste medicamento, retomar a posologia sem a necessidade de suplementação.</w:t>
      </w:r>
    </w:p>
    <w:p w:rsidR="000D689C" w:rsidRPr="00661F2A" w:rsidRDefault="000D689C" w:rsidP="000D689C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661F2A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Após ingestão do medicamento pode ocorrer, em casos isolados, pruridos, náuseas e desconforto gástrico</w:t>
      </w:r>
      <w:r w:rsidR="00D12EAF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</w:t>
      </w:r>
      <w:r w:rsidR="00D12EAF" w:rsidRPr="00B5096D">
        <w:rPr>
          <w:rFonts w:ascii="Times New Roman" w:hAnsi="Times New Roman"/>
          <w:szCs w:val="24"/>
          <w:u w:val="single"/>
          <w:lang w:val="pt-BR"/>
        </w:rPr>
        <w:t>BLUMENTHAL, GOLDBERG, BRINCKMANN, 2000; WICHTL, 2004)</w:t>
      </w:r>
      <w:r w:rsidRPr="00B5096D">
        <w:rPr>
          <w:rFonts w:ascii="Times New Roman" w:hAnsi="Times New Roman"/>
          <w:szCs w:val="24"/>
          <w:lang w:val="pt-BR"/>
        </w:rPr>
        <w:t>. Raramente pode ocorrer irritação gástrica e refluxo</w:t>
      </w:r>
      <w:r w:rsidR="00D12EAF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(</w:t>
      </w:r>
      <w:r w:rsidR="00D12EAF" w:rsidRPr="00B5096D">
        <w:rPr>
          <w:rFonts w:ascii="Times New Roman" w:hAnsi="Times New Roman"/>
          <w:szCs w:val="24"/>
          <w:u w:val="single"/>
          <w:lang w:val="pt-BR"/>
        </w:rPr>
        <w:t>BLUMENTHAL, 2003)</w:t>
      </w:r>
      <w:r w:rsidRPr="00B5096D">
        <w:rPr>
          <w:rFonts w:ascii="Times New Roman" w:hAnsi="Times New Roman"/>
          <w:szCs w:val="24"/>
          <w:lang w:val="pt-BR"/>
        </w:rPr>
        <w:t>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lastRenderedPageBreak/>
        <w:t>Informe ao seu médico, cirurgião-dentista ou farmacêutico o aparecimento de reações indesejáveis pelo uso do medicamento. Informe também à empresa através do seu serviço de atendimento.</w:t>
      </w:r>
    </w:p>
    <w:p w:rsidR="001C5F80" w:rsidRPr="00B5096D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1C5F80" w:rsidRPr="00B5096D" w:rsidRDefault="001C5F80" w:rsidP="005E27D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B5096D">
        <w:rPr>
          <w:rFonts w:ascii="Times New Roman" w:eastAsia="Times New Roman" w:hAnsi="Times New Roman"/>
          <w:szCs w:val="24"/>
          <w:lang w:val="pt-BR"/>
        </w:rPr>
        <w:t xml:space="preserve">Se ingerido em altas doses este medicamento pode causar vômitos, diarréia, fraqueza, </w:t>
      </w:r>
      <w:r w:rsidR="00BB0923" w:rsidRPr="00E46A5F">
        <w:rPr>
          <w:rFonts w:ascii="Times New Roman" w:eastAsia="Times New Roman" w:hAnsi="Times New Roman"/>
          <w:szCs w:val="24"/>
          <w:lang w:val="pt-BR"/>
        </w:rPr>
        <w:t>contrações musculares, dilatação da pupila, falta de coordenação, desordem da visão e da consciência</w:t>
      </w:r>
      <w:r w:rsidR="00E46A5F">
        <w:rPr>
          <w:rFonts w:ascii="Times New Roman" w:eastAsia="Times New Roman" w:hAnsi="Times New Roman"/>
          <w:szCs w:val="24"/>
          <w:vertAlign w:val="superscript"/>
          <w:lang w:val="pt-BR"/>
        </w:rPr>
        <w:t xml:space="preserve"> </w:t>
      </w:r>
      <w:r w:rsidR="00E46A5F" w:rsidRPr="00381934">
        <w:rPr>
          <w:rFonts w:ascii="Times New Roman" w:eastAsia="Times New Roman" w:hAnsi="Times New Roman"/>
          <w:szCs w:val="24"/>
          <w:lang w:val="pt-BR"/>
        </w:rPr>
        <w:t>(</w:t>
      </w:r>
      <w:r w:rsidR="00E46A5F" w:rsidRPr="00381934">
        <w:rPr>
          <w:rFonts w:ascii="Times New Roman" w:hAnsi="Times New Roman"/>
          <w:szCs w:val="24"/>
          <w:u w:val="single"/>
          <w:lang w:val="pt-BR"/>
        </w:rPr>
        <w:t>DERMARDEROSIAN, BEUTLER</w:t>
      </w:r>
      <w:r w:rsidR="00E46A5F">
        <w:rPr>
          <w:rFonts w:ascii="Times New Roman" w:hAnsi="Times New Roman"/>
          <w:szCs w:val="24"/>
          <w:u w:val="single"/>
          <w:lang w:val="pt-BR"/>
        </w:rPr>
        <w:t>, 2008)</w:t>
      </w:r>
      <w:r w:rsidR="00E46A5F" w:rsidRPr="00E46A5F">
        <w:rPr>
          <w:rFonts w:ascii="Times New Roman" w:hAnsi="Times New Roman"/>
          <w:szCs w:val="24"/>
          <w:lang w:val="pt-BR"/>
        </w:rPr>
        <w:t>.</w:t>
      </w:r>
    </w:p>
    <w:p w:rsidR="001C5F80" w:rsidRPr="00B5096D" w:rsidRDefault="001C5F80" w:rsidP="005E27DB">
      <w:pPr>
        <w:tabs>
          <w:tab w:val="left" w:pos="9240"/>
        </w:tabs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Em caso de superdosagem, suspender a medicação imediatamente. Recomenda-se tratamento de suporte sintomático pelas medidas habituais de apoio e controle das funções vitais.</w:t>
      </w:r>
    </w:p>
    <w:p w:rsidR="001C5F80" w:rsidRDefault="001C5F80" w:rsidP="005E27DB">
      <w:pPr>
        <w:jc w:val="both"/>
        <w:rPr>
          <w:rFonts w:ascii="Times New Roman" w:hAnsi="Times New Roman"/>
          <w:b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6B262E" w:rsidRPr="00B5096D" w:rsidRDefault="006B262E" w:rsidP="005E27DB">
      <w:pPr>
        <w:jc w:val="both"/>
        <w:rPr>
          <w:rFonts w:ascii="Times New Roman" w:hAnsi="Times New Roman"/>
          <w:szCs w:val="24"/>
          <w:lang w:val="pt-BR"/>
        </w:rPr>
      </w:pPr>
    </w:p>
    <w:p w:rsidR="001C5F80" w:rsidRPr="00B5096D" w:rsidRDefault="001C5F80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>DIZERES LEGAIS</w:t>
      </w:r>
      <w:r w:rsidRPr="00B5096D">
        <w:rPr>
          <w:rFonts w:ascii="Times New Roman" w:hAnsi="Times New Roman"/>
          <w:b/>
          <w:szCs w:val="24"/>
          <w:lang w:val="pt-BR"/>
        </w:rPr>
        <w:cr/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2301CB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2301CB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1C5F80" w:rsidRPr="00B5096D" w:rsidRDefault="002301CB" w:rsidP="005E27DB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1C5F80" w:rsidRPr="00B5096D" w:rsidRDefault="002301CB" w:rsidP="005E27DB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1C5F80" w:rsidRPr="00B5096D" w:rsidRDefault="002301CB" w:rsidP="005E27DB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1C5F80" w:rsidRPr="00B5096D" w:rsidRDefault="002301CB" w:rsidP="005E27DB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241BEF" w:rsidRPr="00B5096D" w:rsidRDefault="002301CB" w:rsidP="005E27DB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241BEF" w:rsidRPr="00B5096D" w:rsidRDefault="002301CB" w:rsidP="005E27DB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1C5F80" w:rsidRPr="00B5096D" w:rsidRDefault="001C5F80" w:rsidP="005E27DB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>Siga corretamente o modo de usar, não desaparecendo os sintomas procure orientação médica.</w:t>
      </w:r>
      <w:r w:rsidR="00DD7723" w:rsidRPr="00B5096D">
        <w:rPr>
          <w:rFonts w:ascii="Times New Roman" w:hAnsi="Times New Roman"/>
          <w:szCs w:val="24"/>
          <w:lang w:val="pt-BR"/>
        </w:rPr>
        <w:t xml:space="preserve"> </w:t>
      </w:r>
      <w:r w:rsidR="002301CB"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DD7723" w:rsidRPr="00B5096D" w:rsidRDefault="00DD7723" w:rsidP="005E27DB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="002301CB"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DD7723" w:rsidRPr="00B5096D" w:rsidRDefault="00DD7723" w:rsidP="005E27DB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lastRenderedPageBreak/>
        <w:t xml:space="preserve">Venda proibida ao comércio. </w:t>
      </w:r>
      <w:r w:rsidR="002301CB"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1C5F80" w:rsidRPr="00B5096D" w:rsidRDefault="001C5F80" w:rsidP="005E27DB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B5096D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5096D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="002301CB" w:rsidRPr="00B5096D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="002301CB" w:rsidRPr="00B5096D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1C5F80" w:rsidRPr="00935947" w:rsidRDefault="001C5F80" w:rsidP="005E27DB">
      <w:pPr>
        <w:rPr>
          <w:rFonts w:ascii="Times New Roman" w:hAnsi="Times New Roman"/>
          <w:szCs w:val="24"/>
          <w:u w:val="single"/>
          <w:lang w:val="pt-BR"/>
        </w:rPr>
      </w:pPr>
      <w:r w:rsidRPr="00935947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935947">
        <w:rPr>
          <w:rFonts w:ascii="Times New Roman" w:hAnsi="Times New Roman"/>
          <w:szCs w:val="24"/>
          <w:u w:val="single"/>
          <w:lang w:val="pt-BR"/>
        </w:rPr>
        <w:cr/>
      </w:r>
    </w:p>
    <w:p w:rsidR="001C5F80" w:rsidRPr="00B5096D" w:rsidRDefault="001C5F80" w:rsidP="005E27DB">
      <w:pPr>
        <w:rPr>
          <w:rFonts w:ascii="Times New Roman" w:hAnsi="Times New Roman"/>
          <w:b/>
          <w:szCs w:val="24"/>
          <w:u w:val="single"/>
          <w:lang w:val="pt-BR"/>
        </w:rPr>
      </w:pPr>
      <w:r w:rsidRPr="00BC14F9"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 xml:space="preserve">Bisler H, Pfeifer R, Kluken N et al: Wirkung von Rosskasteniensamenextrakt auf die transkapillaere Filtration bei chronischer venoeser Insuffizienz. Dtsch Med Wochenschr 1986; 111(35):1321-1329. 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845FFF">
        <w:rPr>
          <w:rFonts w:ascii="Times New Roman" w:hAnsi="Times New Roman"/>
          <w:szCs w:val="24"/>
          <w:u w:val="single"/>
        </w:rPr>
        <w:t>BLUMENTHAL M, GOLDBERG A, BRINCKMANN J. Herbal Medicine -</w:t>
      </w:r>
      <w:r w:rsidRPr="00845FFF">
        <w:rPr>
          <w:rFonts w:ascii="Times New Roman" w:hAnsi="Times New Roman"/>
          <w:i/>
          <w:iCs/>
          <w:szCs w:val="24"/>
          <w:u w:val="single"/>
        </w:rPr>
        <w:t xml:space="preserve"> Expanded Commission E Monographs</w:t>
      </w:r>
      <w:r w:rsidRPr="00845FFF">
        <w:rPr>
          <w:rFonts w:ascii="Times New Roman" w:hAnsi="Times New Roman"/>
          <w:szCs w:val="24"/>
          <w:u w:val="single"/>
        </w:rPr>
        <w:t>.</w:t>
      </w:r>
      <w:proofErr w:type="gramEnd"/>
      <w:r w:rsidRPr="00845FFF">
        <w:rPr>
          <w:rFonts w:ascii="Times New Roman" w:hAnsi="Times New Roman"/>
          <w:szCs w:val="24"/>
          <w:u w:val="single"/>
        </w:rPr>
        <w:t xml:space="preserve"> </w:t>
      </w:r>
      <w:r w:rsidRPr="00B5096D">
        <w:rPr>
          <w:rFonts w:ascii="Times New Roman" w:hAnsi="Times New Roman"/>
          <w:szCs w:val="24"/>
          <w:u w:val="single"/>
          <w:lang w:val="pt-BR"/>
        </w:rPr>
        <w:t xml:space="preserve">Austin, TX: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American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Botanical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B5096D">
        <w:rPr>
          <w:rFonts w:ascii="Times New Roman" w:hAnsi="Times New Roman"/>
          <w:szCs w:val="24"/>
          <w:u w:val="single"/>
          <w:lang w:val="pt-BR"/>
        </w:rPr>
        <w:t>Council</w:t>
      </w:r>
      <w:proofErr w:type="spellEnd"/>
      <w:r w:rsidRPr="00B5096D">
        <w:rPr>
          <w:rFonts w:ascii="Times New Roman" w:hAnsi="Times New Roman"/>
          <w:szCs w:val="24"/>
          <w:u w:val="single"/>
          <w:lang w:val="pt-BR"/>
        </w:rPr>
        <w:t>; Boston; 2000.</w:t>
      </w:r>
    </w:p>
    <w:p w:rsidR="007D27D7" w:rsidRDefault="007D27D7" w:rsidP="007D27D7">
      <w:pPr>
        <w:ind w:right="39"/>
        <w:jc w:val="both"/>
        <w:rPr>
          <w:rFonts w:ascii="Times New Roman" w:hAnsi="Times New Roman"/>
          <w:szCs w:val="24"/>
          <w:u w:val="single"/>
        </w:rPr>
      </w:pPr>
      <w:r w:rsidRPr="00B5096D">
        <w:rPr>
          <w:rFonts w:ascii="Times New Roman" w:hAnsi="Times New Roman"/>
          <w:szCs w:val="24"/>
          <w:u w:val="single"/>
        </w:rPr>
        <w:t xml:space="preserve">BLUMENTHAL, M. </w:t>
      </w:r>
      <w:proofErr w:type="gramStart"/>
      <w:r w:rsidRPr="00B5096D">
        <w:rPr>
          <w:rFonts w:ascii="Times New Roman" w:hAnsi="Times New Roman"/>
          <w:i/>
          <w:iCs/>
          <w:szCs w:val="24"/>
          <w:u w:val="single"/>
        </w:rPr>
        <w:t>The</w:t>
      </w:r>
      <w:r w:rsidRPr="00B5096D">
        <w:rPr>
          <w:rFonts w:ascii="Times New Roman" w:hAnsi="Times New Roman"/>
          <w:szCs w:val="24"/>
          <w:u w:val="single"/>
        </w:rPr>
        <w:t xml:space="preserve"> </w:t>
      </w:r>
      <w:r w:rsidRPr="00B5096D">
        <w:rPr>
          <w:rFonts w:ascii="Times New Roman" w:hAnsi="Times New Roman"/>
          <w:i/>
          <w:iCs/>
          <w:szCs w:val="24"/>
          <w:u w:val="single"/>
        </w:rPr>
        <w:t>American Botanical Council</w:t>
      </w:r>
      <w:r w:rsidRPr="00B5096D">
        <w:rPr>
          <w:rFonts w:ascii="Times New Roman" w:hAnsi="Times New Roman"/>
          <w:szCs w:val="24"/>
          <w:u w:val="single"/>
        </w:rPr>
        <w:t xml:space="preserve"> – The ABC Clinical Guide to Herbs.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Austin, TX: American Botanical Council; 2003.</w:t>
      </w:r>
    </w:p>
    <w:p w:rsidR="00482F99" w:rsidRDefault="00482F99" w:rsidP="00482F99">
      <w:pPr>
        <w:ind w:right="3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DerMarderosian</w:t>
      </w:r>
      <w:proofErr w:type="spellEnd"/>
      <w:r>
        <w:rPr>
          <w:rFonts w:ascii="Times New Roman" w:hAnsi="Times New Roman"/>
          <w:szCs w:val="24"/>
        </w:rPr>
        <w:t xml:space="preserve"> A, </w:t>
      </w:r>
      <w:proofErr w:type="spellStart"/>
      <w:r>
        <w:rPr>
          <w:rFonts w:ascii="Times New Roman" w:hAnsi="Times New Roman"/>
          <w:szCs w:val="24"/>
        </w:rPr>
        <w:t>Beutler</w:t>
      </w:r>
      <w:proofErr w:type="spellEnd"/>
      <w:r>
        <w:rPr>
          <w:rFonts w:ascii="Times New Roman" w:hAnsi="Times New Roman"/>
          <w:szCs w:val="24"/>
        </w:rPr>
        <w:t xml:space="preserve"> J.A. The Review of Natural Products, The most complete source of natural products information. </w:t>
      </w:r>
      <w:proofErr w:type="gramStart"/>
      <w:r>
        <w:rPr>
          <w:rFonts w:ascii="Times New Roman" w:hAnsi="Times New Roman"/>
          <w:szCs w:val="24"/>
        </w:rPr>
        <w:t>5</w:t>
      </w:r>
      <w:r w:rsidRPr="00B97E8B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Edition.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Wolters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Kluwer</w:t>
      </w:r>
      <w:proofErr w:type="spellEnd"/>
      <w:r>
        <w:rPr>
          <w:rFonts w:ascii="Times New Roman" w:hAnsi="Times New Roman"/>
          <w:szCs w:val="24"/>
        </w:rPr>
        <w:t xml:space="preserve"> Health, 2008.</w:t>
      </w:r>
      <w:proofErr w:type="gramEnd"/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Diehm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C,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Vollbrecht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D,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Amendt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K et al: Medical edema protection - clinical benefit in patients with chronic deep vein incompetence: a placebo controlled double blind study. </w:t>
      </w: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>Vasa 1992; 21(2):188-192.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</w:rPr>
      </w:pP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Dworschak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E,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Antal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M, Biro L et al: Medical activities of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Aesculus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hippocastaneum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(Horse-Chestnut)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saponins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>, in Waller &amp; Yamasaki (</w:t>
      </w:r>
      <w:proofErr w:type="spellStart"/>
      <w:proofErr w:type="gramStart"/>
      <w:r w:rsidRPr="00B5096D">
        <w:rPr>
          <w:rFonts w:ascii="Times New Roman" w:hAnsi="Times New Roman"/>
          <w:color w:val="000000"/>
          <w:szCs w:val="24"/>
          <w:u w:val="single"/>
        </w:rPr>
        <w:t>eds</w:t>
      </w:r>
      <w:proofErr w:type="spellEnd"/>
      <w:proofErr w:type="gram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):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Saponins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Used in Traditional and Modern Medicine. Plenum Press, New York, 1996.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</w:rPr>
      </w:pPr>
      <w:proofErr w:type="gramStart"/>
      <w:r w:rsidRPr="00B5096D">
        <w:rPr>
          <w:rFonts w:ascii="Times New Roman" w:hAnsi="Times New Roman"/>
          <w:szCs w:val="24"/>
          <w:u w:val="single"/>
        </w:rPr>
        <w:t>ESCOP Monographs.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 xml:space="preserve">European Scientific Cooperative on </w:t>
      </w:r>
      <w:proofErr w:type="spellStart"/>
      <w:r w:rsidRPr="00B5096D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B5096D">
        <w:rPr>
          <w:rFonts w:ascii="Times New Roman" w:hAnsi="Times New Roman"/>
          <w:szCs w:val="24"/>
          <w:u w:val="single"/>
        </w:rPr>
        <w:t>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1997.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  <w:lang w:val="de-DE"/>
        </w:rPr>
      </w:pP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>Fachinformation: Essaven(R) 50 Mono, Rosskastaniensamen-Trockenextrakt. A Nattermann &amp; Cie GmbH, Koeln, Germany, 1995.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color w:val="000000"/>
          <w:szCs w:val="24"/>
          <w:u w:val="single"/>
        </w:rPr>
      </w:pPr>
      <w:r w:rsidRPr="00B5096D">
        <w:rPr>
          <w:rFonts w:ascii="Times New Roman" w:hAnsi="Times New Roman"/>
          <w:color w:val="000000"/>
          <w:szCs w:val="24"/>
          <w:u w:val="single"/>
          <w:lang w:val="de-DE"/>
        </w:rPr>
        <w:t xml:space="preserve">Hitzenberger G: Die therapeutische Wirksamkeit des Rosskasteniensamenextraktes. </w:t>
      </w:r>
      <w:r w:rsidRPr="00B5096D">
        <w:rPr>
          <w:rFonts w:ascii="Times New Roman" w:hAnsi="Times New Roman"/>
          <w:color w:val="000000"/>
          <w:szCs w:val="24"/>
          <w:u w:val="single"/>
        </w:rPr>
        <w:t xml:space="preserve">Wien Med </w:t>
      </w:r>
      <w:proofErr w:type="spellStart"/>
      <w:r w:rsidRPr="00B5096D">
        <w:rPr>
          <w:rFonts w:ascii="Times New Roman" w:hAnsi="Times New Roman"/>
          <w:color w:val="000000"/>
          <w:szCs w:val="24"/>
          <w:u w:val="single"/>
        </w:rPr>
        <w:t>Wochenschr</w:t>
      </w:r>
      <w:proofErr w:type="spellEnd"/>
      <w:r w:rsidRPr="00B5096D">
        <w:rPr>
          <w:rFonts w:ascii="Times New Roman" w:hAnsi="Times New Roman"/>
          <w:color w:val="000000"/>
          <w:szCs w:val="24"/>
          <w:u w:val="single"/>
        </w:rPr>
        <w:t xml:space="preserve"> 1989; 139(17):385-389.</w:t>
      </w:r>
    </w:p>
    <w:p w:rsidR="007D27D7" w:rsidRPr="002707EE" w:rsidRDefault="007D27D7" w:rsidP="007D27D7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proofErr w:type="spellStart"/>
      <w:r w:rsidRPr="002707EE">
        <w:rPr>
          <w:rFonts w:ascii="Times New Roman" w:hAnsi="Times New Roman"/>
          <w:szCs w:val="24"/>
          <w:u w:val="single"/>
          <w:lang w:val="pt-BR"/>
        </w:rPr>
        <w:t>Micromedex</w:t>
      </w:r>
      <w:proofErr w:type="spellEnd"/>
      <w:r w:rsidRPr="002707EE">
        <w:rPr>
          <w:rFonts w:ascii="Times New Roman" w:hAnsi="Times New Roman"/>
          <w:szCs w:val="24"/>
          <w:u w:val="single"/>
          <w:lang w:val="pt-BR"/>
        </w:rPr>
        <w:t>. Acessado em 28/09/2007.</w:t>
      </w:r>
    </w:p>
    <w:p w:rsidR="007D27D7" w:rsidRPr="00071903" w:rsidRDefault="007D27D7" w:rsidP="007D27D7">
      <w:pPr>
        <w:ind w:right="39"/>
        <w:jc w:val="both"/>
        <w:rPr>
          <w:rFonts w:ascii="Times New Roman" w:hAnsi="Times New Roman"/>
          <w:szCs w:val="24"/>
          <w:u w:val="single"/>
        </w:rPr>
      </w:pPr>
      <w:proofErr w:type="spellStart"/>
      <w:r w:rsidRPr="00071903">
        <w:rPr>
          <w:rFonts w:ascii="Times New Roman" w:hAnsi="Times New Roman"/>
          <w:szCs w:val="24"/>
          <w:u w:val="single"/>
        </w:rPr>
        <w:t>Pittler</w:t>
      </w:r>
      <w:proofErr w:type="spellEnd"/>
      <w:r w:rsidRPr="00071903">
        <w:rPr>
          <w:rFonts w:ascii="Times New Roman" w:hAnsi="Times New Roman"/>
          <w:szCs w:val="24"/>
          <w:u w:val="single"/>
        </w:rPr>
        <w:t xml:space="preserve"> MH, Ernst E: Cochrane Database </w:t>
      </w:r>
      <w:proofErr w:type="spellStart"/>
      <w:r w:rsidRPr="00071903">
        <w:rPr>
          <w:rFonts w:ascii="Times New Roman" w:hAnsi="Times New Roman"/>
          <w:szCs w:val="24"/>
          <w:u w:val="single"/>
        </w:rPr>
        <w:t>Syst</w:t>
      </w:r>
      <w:proofErr w:type="spellEnd"/>
      <w:r w:rsidRPr="00071903">
        <w:rPr>
          <w:rFonts w:ascii="Times New Roman" w:hAnsi="Times New Roman"/>
          <w:szCs w:val="24"/>
          <w:u w:val="single"/>
        </w:rPr>
        <w:t xml:space="preserve"> Rev CD 003230</w:t>
      </w:r>
      <w:proofErr w:type="gramStart"/>
      <w:r w:rsidRPr="00071903">
        <w:rPr>
          <w:rFonts w:ascii="Times New Roman" w:hAnsi="Times New Roman"/>
          <w:szCs w:val="24"/>
          <w:u w:val="single"/>
        </w:rPr>
        <w:t>,2002</w:t>
      </w:r>
      <w:proofErr w:type="gramEnd"/>
      <w:r w:rsidRPr="00071903">
        <w:rPr>
          <w:rFonts w:ascii="Times New Roman" w:hAnsi="Times New Roman"/>
          <w:szCs w:val="24"/>
          <w:u w:val="single"/>
        </w:rPr>
        <w:t>.</w:t>
      </w:r>
    </w:p>
    <w:p w:rsidR="007D27D7" w:rsidRPr="00B5096D" w:rsidRDefault="007D27D7" w:rsidP="007D27D7">
      <w:pPr>
        <w:ind w:right="39"/>
        <w:jc w:val="both"/>
        <w:rPr>
          <w:rFonts w:ascii="Times New Roman" w:hAnsi="Times New Roman"/>
          <w:szCs w:val="24"/>
          <w:u w:val="single"/>
        </w:rPr>
      </w:pPr>
      <w:r w:rsidRPr="00B5096D">
        <w:rPr>
          <w:rFonts w:ascii="Times New Roman" w:hAnsi="Times New Roman"/>
          <w:szCs w:val="24"/>
          <w:u w:val="single"/>
        </w:rPr>
        <w:t xml:space="preserve">Siebert U, Brach M, </w:t>
      </w:r>
      <w:proofErr w:type="spellStart"/>
      <w:r w:rsidRPr="00B5096D">
        <w:rPr>
          <w:rFonts w:ascii="Times New Roman" w:hAnsi="Times New Roman"/>
          <w:szCs w:val="24"/>
          <w:u w:val="single"/>
        </w:rPr>
        <w:t>Sroczynski</w:t>
      </w:r>
      <w:proofErr w:type="spellEnd"/>
      <w:r w:rsidRPr="00B5096D">
        <w:rPr>
          <w:rFonts w:ascii="Times New Roman" w:hAnsi="Times New Roman"/>
          <w:szCs w:val="24"/>
          <w:u w:val="single"/>
        </w:rPr>
        <w:t xml:space="preserve"> G, et al: </w:t>
      </w:r>
      <w:proofErr w:type="spellStart"/>
      <w:r w:rsidRPr="00B5096D">
        <w:rPr>
          <w:rFonts w:ascii="Times New Roman" w:hAnsi="Times New Roman"/>
          <w:szCs w:val="24"/>
          <w:u w:val="single"/>
        </w:rPr>
        <w:t>Int</w:t>
      </w:r>
      <w:proofErr w:type="spell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B5096D">
        <w:rPr>
          <w:rFonts w:ascii="Times New Roman" w:hAnsi="Times New Roman"/>
          <w:szCs w:val="24"/>
          <w:u w:val="single"/>
        </w:rPr>
        <w:t>Angiol</w:t>
      </w:r>
      <w:proofErr w:type="spellEnd"/>
      <w:r w:rsidRPr="00B5096D">
        <w:rPr>
          <w:rFonts w:ascii="Times New Roman" w:hAnsi="Times New Roman"/>
          <w:szCs w:val="24"/>
          <w:u w:val="single"/>
        </w:rPr>
        <w:t xml:space="preserve"> 21:305-315</w:t>
      </w:r>
      <w:proofErr w:type="gramStart"/>
      <w:r w:rsidRPr="00B5096D">
        <w:rPr>
          <w:rFonts w:ascii="Times New Roman" w:hAnsi="Times New Roman"/>
          <w:szCs w:val="24"/>
          <w:u w:val="single"/>
        </w:rPr>
        <w:t>,2002</w:t>
      </w:r>
      <w:proofErr w:type="gramEnd"/>
      <w:r w:rsidRPr="00B5096D">
        <w:rPr>
          <w:rFonts w:ascii="Times New Roman" w:hAnsi="Times New Roman"/>
          <w:szCs w:val="24"/>
          <w:u w:val="single"/>
        </w:rPr>
        <w:t>.</w:t>
      </w:r>
    </w:p>
    <w:p w:rsidR="001C5F80" w:rsidRPr="00B5096D" w:rsidRDefault="001C5F80" w:rsidP="005E27DB">
      <w:pPr>
        <w:ind w:right="39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B5096D">
        <w:rPr>
          <w:rFonts w:ascii="Times New Roman" w:hAnsi="Times New Roman"/>
          <w:szCs w:val="24"/>
          <w:u w:val="single"/>
        </w:rPr>
        <w:t xml:space="preserve">WICHTL M. Herbal Drugs and </w:t>
      </w:r>
      <w:proofErr w:type="spellStart"/>
      <w:r w:rsidRPr="00B5096D">
        <w:rPr>
          <w:rFonts w:ascii="Times New Roman" w:hAnsi="Times New Roman"/>
          <w:szCs w:val="24"/>
          <w:u w:val="single"/>
        </w:rPr>
        <w:t>Phytopharmaceuticals</w:t>
      </w:r>
      <w:proofErr w:type="spellEnd"/>
      <w:r w:rsidRPr="00B5096D">
        <w:rPr>
          <w:rFonts w:ascii="Times New Roman" w:hAnsi="Times New Roman"/>
          <w:szCs w:val="24"/>
          <w:u w:val="single"/>
        </w:rPr>
        <w:t xml:space="preserve"> – A Handbook for Practice on a Scientific Basis.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>Third edition.</w:t>
      </w:r>
      <w:proofErr w:type="gramEnd"/>
      <w:r w:rsidRPr="00B5096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B5096D">
        <w:rPr>
          <w:rFonts w:ascii="Times New Roman" w:hAnsi="Times New Roman"/>
          <w:szCs w:val="24"/>
          <w:u w:val="single"/>
        </w:rPr>
        <w:t>Stuttgart, Germany; 2004.</w:t>
      </w:r>
      <w:proofErr w:type="gramEnd"/>
    </w:p>
    <w:p w:rsidR="001C5F80" w:rsidRPr="00B5096D" w:rsidRDefault="001C5F80" w:rsidP="005E27DB">
      <w:pPr>
        <w:rPr>
          <w:rFonts w:ascii="Times New Roman" w:hAnsi="Times New Roman"/>
          <w:szCs w:val="24"/>
          <w:u w:val="single"/>
        </w:rPr>
      </w:pPr>
    </w:p>
    <w:p w:rsidR="001C5F80" w:rsidRPr="00717A0F" w:rsidRDefault="001C5F80" w:rsidP="005E27DB">
      <w:pPr>
        <w:rPr>
          <w:u w:val="single"/>
        </w:rPr>
      </w:pPr>
    </w:p>
    <w:p w:rsidR="001C5F80" w:rsidRPr="00717A0F" w:rsidRDefault="001C5F80" w:rsidP="005E27DB">
      <w:pPr>
        <w:rPr>
          <w:u w:val="single"/>
        </w:rPr>
      </w:pPr>
    </w:p>
    <w:p w:rsidR="00D83590" w:rsidRDefault="00680948"/>
    <w:sectPr w:rsidR="00D83590" w:rsidSect="00D66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60EA"/>
    <w:multiLevelType w:val="hybridMultilevel"/>
    <w:tmpl w:val="4BA4692A"/>
    <w:lvl w:ilvl="0" w:tplc="2448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F80"/>
    <w:rsid w:val="000330EB"/>
    <w:rsid w:val="00040A48"/>
    <w:rsid w:val="0004477E"/>
    <w:rsid w:val="00054C09"/>
    <w:rsid w:val="00071903"/>
    <w:rsid w:val="000C6723"/>
    <w:rsid w:val="000D689C"/>
    <w:rsid w:val="000E613F"/>
    <w:rsid w:val="000F1C89"/>
    <w:rsid w:val="00175FDE"/>
    <w:rsid w:val="0019211A"/>
    <w:rsid w:val="001A6A2F"/>
    <w:rsid w:val="001C391B"/>
    <w:rsid w:val="001C5ECC"/>
    <w:rsid w:val="001C5F80"/>
    <w:rsid w:val="002301CB"/>
    <w:rsid w:val="00241BEF"/>
    <w:rsid w:val="00252E49"/>
    <w:rsid w:val="00253CD0"/>
    <w:rsid w:val="002707EE"/>
    <w:rsid w:val="002C1DCF"/>
    <w:rsid w:val="00335EBB"/>
    <w:rsid w:val="0034701E"/>
    <w:rsid w:val="003642BB"/>
    <w:rsid w:val="003843EE"/>
    <w:rsid w:val="003B439F"/>
    <w:rsid w:val="003D0D72"/>
    <w:rsid w:val="00415775"/>
    <w:rsid w:val="00482F99"/>
    <w:rsid w:val="004A0917"/>
    <w:rsid w:val="004E7944"/>
    <w:rsid w:val="0055365E"/>
    <w:rsid w:val="005E27DB"/>
    <w:rsid w:val="006136A9"/>
    <w:rsid w:val="006173A7"/>
    <w:rsid w:val="006239CD"/>
    <w:rsid w:val="006435D7"/>
    <w:rsid w:val="00667B47"/>
    <w:rsid w:val="00680948"/>
    <w:rsid w:val="006B262E"/>
    <w:rsid w:val="007932CC"/>
    <w:rsid w:val="007A3763"/>
    <w:rsid w:val="007C2A4D"/>
    <w:rsid w:val="007C53D0"/>
    <w:rsid w:val="007D27D7"/>
    <w:rsid w:val="007F74AD"/>
    <w:rsid w:val="00820FB6"/>
    <w:rsid w:val="00845FFF"/>
    <w:rsid w:val="00863861"/>
    <w:rsid w:val="0090282D"/>
    <w:rsid w:val="00902AEC"/>
    <w:rsid w:val="00935947"/>
    <w:rsid w:val="00956FAF"/>
    <w:rsid w:val="009A2646"/>
    <w:rsid w:val="009B7D76"/>
    <w:rsid w:val="00AA5B6A"/>
    <w:rsid w:val="00AE41E9"/>
    <w:rsid w:val="00B47F84"/>
    <w:rsid w:val="00B5096D"/>
    <w:rsid w:val="00B97344"/>
    <w:rsid w:val="00BB0923"/>
    <w:rsid w:val="00BC14F9"/>
    <w:rsid w:val="00BD3B38"/>
    <w:rsid w:val="00BE5D55"/>
    <w:rsid w:val="00C31DD7"/>
    <w:rsid w:val="00C7128D"/>
    <w:rsid w:val="00CA5B80"/>
    <w:rsid w:val="00CC51B9"/>
    <w:rsid w:val="00CD5305"/>
    <w:rsid w:val="00D12EAF"/>
    <w:rsid w:val="00D2106E"/>
    <w:rsid w:val="00D501CD"/>
    <w:rsid w:val="00D66F9F"/>
    <w:rsid w:val="00DD7723"/>
    <w:rsid w:val="00E3295F"/>
    <w:rsid w:val="00E46A5F"/>
    <w:rsid w:val="00E92B86"/>
    <w:rsid w:val="00EA6998"/>
    <w:rsid w:val="00EB1BD2"/>
    <w:rsid w:val="00ED2B70"/>
    <w:rsid w:val="00F36F31"/>
    <w:rsid w:val="00F90F39"/>
    <w:rsid w:val="00F9137C"/>
    <w:rsid w:val="00F923BF"/>
    <w:rsid w:val="00FA77EC"/>
    <w:rsid w:val="00FC6C19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8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65E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C6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72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723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72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46A5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4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93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9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43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95D6-36FA-4EA4-8296-EC5EB885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2100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55</cp:revision>
  <dcterms:created xsi:type="dcterms:W3CDTF">2014-04-16T18:06:00Z</dcterms:created>
  <dcterms:modified xsi:type="dcterms:W3CDTF">2014-08-12T19:12:00Z</dcterms:modified>
</cp:coreProperties>
</file>