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CD" w:rsidRPr="000C531F" w:rsidRDefault="001228CD" w:rsidP="005D7923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0C531F">
        <w:rPr>
          <w:rFonts w:ascii="Times New Roman" w:hAnsi="Times New Roman"/>
          <w:b/>
          <w:szCs w:val="24"/>
          <w:lang w:val="pt-BR"/>
        </w:rPr>
        <w:cr/>
        <w:t xml:space="preserve"> </w:t>
      </w:r>
    </w:p>
    <w:p w:rsidR="003E3E0A" w:rsidRPr="000C531F" w:rsidRDefault="000C531F" w:rsidP="005D7923">
      <w:pPr>
        <w:spacing w:before="100"/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0C531F" w:rsidRPr="000C531F" w:rsidDel="00F01035" w:rsidRDefault="000C531F" w:rsidP="005D7923">
      <w:pPr>
        <w:spacing w:before="100"/>
        <w:jc w:val="both"/>
        <w:rPr>
          <w:rFonts w:ascii="Times New Roman" w:hAnsi="Times New Roman"/>
          <w:szCs w:val="24"/>
          <w:lang w:val="pt-BR"/>
        </w:rPr>
      </w:pPr>
    </w:p>
    <w:p w:rsidR="001228CD" w:rsidRPr="000C531F" w:rsidRDefault="001228CD" w:rsidP="005D7923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1228CD" w:rsidRPr="000C531F" w:rsidRDefault="001228CD" w:rsidP="005D7923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C531F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botânica oficial: </w:t>
      </w:r>
      <w:proofErr w:type="spellStart"/>
      <w:r w:rsidRPr="000C531F">
        <w:rPr>
          <w:rFonts w:ascii="Times New Roman" w:eastAsia="Times New Roman" w:hAnsi="Times New Roman"/>
          <w:i/>
          <w:iCs/>
          <w:szCs w:val="24"/>
          <w:lang w:val="pt-BR"/>
        </w:rPr>
        <w:t>Cynara</w:t>
      </w:r>
      <w:proofErr w:type="spellEnd"/>
      <w:r w:rsidRPr="000C531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0C531F">
        <w:rPr>
          <w:rFonts w:ascii="Times New Roman" w:eastAsia="Times New Roman" w:hAnsi="Times New Roman"/>
          <w:i/>
          <w:iCs/>
          <w:szCs w:val="24"/>
          <w:lang w:val="pt-BR"/>
        </w:rPr>
        <w:t>scolymus</w:t>
      </w:r>
      <w:proofErr w:type="spellEnd"/>
      <w:r w:rsidRPr="000C531F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0C531F">
        <w:rPr>
          <w:rFonts w:ascii="Times New Roman" w:eastAsia="Times New Roman" w:hAnsi="Times New Roman"/>
          <w:szCs w:val="24"/>
          <w:lang w:val="pt-BR"/>
        </w:rPr>
        <w:t>L.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C531F">
        <w:rPr>
          <w:rFonts w:ascii="Times New Roman" w:eastAsia="Times New Roman" w:hAnsi="Times New Roman"/>
          <w:b/>
          <w:bCs/>
          <w:szCs w:val="24"/>
          <w:lang w:val="pt-BR"/>
        </w:rPr>
        <w:t xml:space="preserve">Nome popular: </w:t>
      </w:r>
      <w:r w:rsidR="008D2A31" w:rsidRPr="000C531F">
        <w:rPr>
          <w:rFonts w:ascii="Times New Roman" w:eastAsia="Times New Roman" w:hAnsi="Times New Roman"/>
          <w:bCs/>
          <w:szCs w:val="24"/>
          <w:lang w:val="pt-BR"/>
        </w:rPr>
        <w:t>A</w:t>
      </w:r>
      <w:r w:rsidRPr="000C531F">
        <w:rPr>
          <w:rFonts w:ascii="Times New Roman" w:eastAsia="Times New Roman" w:hAnsi="Times New Roman"/>
          <w:szCs w:val="24"/>
          <w:lang w:val="pt-BR"/>
        </w:rPr>
        <w:t>lcachofra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C531F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0C531F">
        <w:rPr>
          <w:rFonts w:ascii="Times New Roman" w:eastAsia="Times New Roman" w:hAnsi="Times New Roman"/>
          <w:szCs w:val="24"/>
          <w:lang w:val="pt-BR"/>
        </w:rPr>
        <w:t>Asteraceae</w:t>
      </w:r>
      <w:proofErr w:type="spellEnd"/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C531F">
        <w:rPr>
          <w:rFonts w:ascii="Times New Roman" w:eastAsia="Times New Roman" w:hAnsi="Times New Roman"/>
          <w:b/>
          <w:bCs/>
          <w:szCs w:val="24"/>
          <w:lang w:val="pt-BR"/>
        </w:rPr>
        <w:t xml:space="preserve">Parte da planta utilizada: </w:t>
      </w:r>
      <w:r w:rsidRPr="000C531F">
        <w:rPr>
          <w:rFonts w:ascii="Times New Roman" w:eastAsia="Times New Roman" w:hAnsi="Times New Roman"/>
          <w:szCs w:val="24"/>
          <w:lang w:val="pt-BR"/>
        </w:rPr>
        <w:t>Folhas</w:t>
      </w:r>
    </w:p>
    <w:p w:rsidR="000C531F" w:rsidRPr="000C531F" w:rsidRDefault="000C531F" w:rsidP="005D79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</w:p>
    <w:p w:rsidR="001228CD" w:rsidRPr="000C531F" w:rsidRDefault="001228CD" w:rsidP="005D7923">
      <w:pPr>
        <w:spacing w:before="100"/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APRESENTAÇÕES</w:t>
      </w:r>
    </w:p>
    <w:p w:rsidR="001228CD" w:rsidRDefault="008D2A31" w:rsidP="005D7923">
      <w:pPr>
        <w:spacing w:before="100"/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0C531F">
        <w:rPr>
          <w:rFonts w:ascii="Times New Roman" w:hAnsi="Times New Roman"/>
          <w:b/>
          <w:szCs w:val="24"/>
          <w:u w:val="single"/>
          <w:lang w:val="pt-BR"/>
        </w:rPr>
        <w:cr/>
      </w:r>
      <w:r w:rsidRPr="000C531F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0C531F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0C531F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0C531F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D832CE" w:rsidRPr="000C531F" w:rsidRDefault="00D832CE" w:rsidP="005D7923">
      <w:pPr>
        <w:spacing w:before="10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E3E0A" w:rsidRPr="00D832CE" w:rsidRDefault="00D832CE" w:rsidP="005D7923">
      <w:pPr>
        <w:spacing w:before="100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8D2A31" w:rsidRPr="00D832CE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1228CD" w:rsidRPr="000C531F" w:rsidRDefault="00410D48" w:rsidP="005D7923">
      <w:pPr>
        <w:spacing w:before="100"/>
        <w:jc w:val="both"/>
        <w:rPr>
          <w:rFonts w:ascii="Times New Roman" w:hAnsi="Times New Roman"/>
          <w:szCs w:val="24"/>
          <w:lang w:val="pt-BR"/>
        </w:rPr>
      </w:pPr>
      <w:r w:rsidRPr="00584A0D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584A0D">
        <w:rPr>
          <w:rFonts w:ascii="Times New Roman" w:hAnsi="Times New Roman"/>
          <w:szCs w:val="24"/>
          <w:lang w:val="pt-BR"/>
        </w:rPr>
        <w:t xml:space="preserve"> “</w:t>
      </w:r>
      <w:r w:rsidRPr="00584A0D">
        <w:rPr>
          <w:rFonts w:ascii="Times New Roman" w:hAnsi="Times New Roman"/>
          <w:b/>
          <w:szCs w:val="24"/>
          <w:lang w:val="pt-BR"/>
        </w:rPr>
        <w:t>USO</w:t>
      </w:r>
      <w:r w:rsidRPr="00584A0D">
        <w:rPr>
          <w:rFonts w:ascii="Times New Roman" w:hAnsi="Times New Roman"/>
          <w:szCs w:val="24"/>
          <w:lang w:val="pt-BR"/>
        </w:rPr>
        <w:t xml:space="preserve"> </w:t>
      </w:r>
      <w:r w:rsidRPr="00584A0D">
        <w:rPr>
          <w:rFonts w:ascii="Times New Roman" w:hAnsi="Times New Roman"/>
          <w:b/>
          <w:szCs w:val="24"/>
          <w:lang w:val="pt-BR"/>
        </w:rPr>
        <w:t>ADULTO</w:t>
      </w:r>
      <w:r w:rsidRPr="00584A0D">
        <w:rPr>
          <w:rFonts w:ascii="Times New Roman" w:hAnsi="Times New Roman"/>
          <w:szCs w:val="24"/>
          <w:lang w:val="pt-BR"/>
        </w:rPr>
        <w:t>”, “</w:t>
      </w:r>
      <w:r w:rsidRPr="00584A0D">
        <w:rPr>
          <w:rFonts w:ascii="Times New Roman" w:hAnsi="Times New Roman"/>
          <w:b/>
          <w:szCs w:val="24"/>
          <w:lang w:val="pt-BR"/>
        </w:rPr>
        <w:t>USO</w:t>
      </w:r>
      <w:r w:rsidRPr="00584A0D">
        <w:rPr>
          <w:rFonts w:ascii="Times New Roman" w:hAnsi="Times New Roman"/>
          <w:szCs w:val="24"/>
          <w:lang w:val="pt-BR"/>
        </w:rPr>
        <w:t xml:space="preserve"> </w:t>
      </w:r>
      <w:r w:rsidRPr="00584A0D">
        <w:rPr>
          <w:rFonts w:ascii="Times New Roman" w:hAnsi="Times New Roman"/>
          <w:b/>
          <w:szCs w:val="24"/>
          <w:lang w:val="pt-BR"/>
        </w:rPr>
        <w:t>ADULTO E</w:t>
      </w:r>
      <w:r w:rsidRPr="00584A0D">
        <w:rPr>
          <w:rFonts w:ascii="Times New Roman" w:hAnsi="Times New Roman"/>
          <w:szCs w:val="24"/>
          <w:lang w:val="pt-BR"/>
        </w:rPr>
        <w:t xml:space="preserve"> </w:t>
      </w:r>
      <w:r w:rsidRPr="00584A0D">
        <w:rPr>
          <w:rFonts w:ascii="Times New Roman" w:hAnsi="Times New Roman"/>
          <w:b/>
          <w:szCs w:val="24"/>
          <w:lang w:val="pt-BR"/>
        </w:rPr>
        <w:t xml:space="preserve">PEDIÁTRICO ACIMA DE___” </w:t>
      </w:r>
      <w:r w:rsidRPr="00A22414">
        <w:rPr>
          <w:rFonts w:ascii="Times New Roman" w:hAnsi="Times New Roman"/>
          <w:szCs w:val="24"/>
          <w:u w:val="single"/>
          <w:lang w:val="pt-BR"/>
        </w:rPr>
        <w:t>ou</w:t>
      </w:r>
      <w:r w:rsidRPr="00584A0D">
        <w:rPr>
          <w:rFonts w:ascii="Times New Roman" w:hAnsi="Times New Roman"/>
          <w:b/>
          <w:szCs w:val="24"/>
          <w:lang w:val="pt-BR"/>
        </w:rPr>
        <w:t xml:space="preserve"> </w:t>
      </w:r>
      <w:r w:rsidRPr="00584A0D">
        <w:rPr>
          <w:rFonts w:ascii="Times New Roman" w:hAnsi="Times New Roman"/>
          <w:szCs w:val="24"/>
          <w:lang w:val="pt-BR"/>
        </w:rPr>
        <w:t>“</w:t>
      </w:r>
      <w:r w:rsidRPr="00584A0D">
        <w:rPr>
          <w:rFonts w:ascii="Times New Roman" w:hAnsi="Times New Roman"/>
          <w:b/>
          <w:szCs w:val="24"/>
          <w:lang w:val="pt-BR"/>
        </w:rPr>
        <w:t>USO</w:t>
      </w:r>
      <w:r w:rsidRPr="00584A0D">
        <w:rPr>
          <w:rFonts w:ascii="Times New Roman" w:hAnsi="Times New Roman"/>
          <w:szCs w:val="24"/>
          <w:lang w:val="pt-BR"/>
        </w:rPr>
        <w:t xml:space="preserve"> </w:t>
      </w:r>
      <w:r w:rsidRPr="00584A0D">
        <w:rPr>
          <w:rFonts w:ascii="Times New Roman" w:hAnsi="Times New Roman"/>
          <w:b/>
          <w:szCs w:val="24"/>
          <w:lang w:val="pt-BR"/>
        </w:rPr>
        <w:t>PEDIÁTRICO ACIMA DE ____</w:t>
      </w:r>
      <w:r w:rsidRPr="00584A0D">
        <w:rPr>
          <w:rFonts w:ascii="Times New Roman" w:hAnsi="Times New Roman"/>
          <w:szCs w:val="24"/>
          <w:lang w:val="pt-BR"/>
        </w:rPr>
        <w:t xml:space="preserve">”, </w:t>
      </w:r>
      <w:r w:rsidRPr="00584A0D">
        <w:rPr>
          <w:rFonts w:ascii="Times New Roman" w:hAnsi="Times New Roman"/>
          <w:szCs w:val="24"/>
          <w:u w:val="single"/>
          <w:lang w:val="pt-BR"/>
        </w:rPr>
        <w:t>indicando a idade mínima, em meses ou anos, para qual foi aprovada no registro o uso do medicamento. No caso de medicamentos sem restrição de uso por idade, conforme aprovado no registro, incluir a frase</w:t>
      </w:r>
      <w:r w:rsidRPr="00584A0D">
        <w:rPr>
          <w:rFonts w:ascii="Times New Roman" w:hAnsi="Times New Roman"/>
          <w:szCs w:val="24"/>
          <w:lang w:val="pt-BR"/>
        </w:rPr>
        <w:t xml:space="preserve"> “</w:t>
      </w:r>
      <w:r w:rsidRPr="00584A0D">
        <w:rPr>
          <w:rFonts w:ascii="Times New Roman" w:hAnsi="Times New Roman"/>
          <w:b/>
          <w:szCs w:val="24"/>
          <w:lang w:val="pt-BR"/>
        </w:rPr>
        <w:t>USO ADULTO e PEDIÁTRICO</w:t>
      </w:r>
      <w:r w:rsidRPr="00584A0D">
        <w:rPr>
          <w:rFonts w:ascii="Times New Roman" w:hAnsi="Times New Roman"/>
          <w:szCs w:val="24"/>
          <w:lang w:val="pt-BR"/>
        </w:rPr>
        <w:t>”.</w:t>
      </w:r>
      <w:r w:rsidR="001228CD" w:rsidRPr="000C531F">
        <w:rPr>
          <w:rFonts w:ascii="Times New Roman" w:hAnsi="Times New Roman"/>
          <w:szCs w:val="24"/>
          <w:lang w:val="pt-BR"/>
        </w:rPr>
        <w:t xml:space="preserve"> </w:t>
      </w:r>
    </w:p>
    <w:p w:rsidR="000C531F" w:rsidRPr="000C531F" w:rsidRDefault="000C531F" w:rsidP="005D7923">
      <w:pPr>
        <w:spacing w:before="100"/>
        <w:jc w:val="both"/>
        <w:rPr>
          <w:rFonts w:ascii="Times New Roman" w:hAnsi="Times New Roman"/>
          <w:b/>
          <w:szCs w:val="24"/>
          <w:lang w:val="pt-BR"/>
        </w:rPr>
      </w:pPr>
    </w:p>
    <w:p w:rsidR="001228CD" w:rsidRPr="000C531F" w:rsidRDefault="001228CD" w:rsidP="005D7923">
      <w:pPr>
        <w:spacing w:before="100"/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COMPOSIÇÃO</w:t>
      </w:r>
    </w:p>
    <w:p w:rsidR="000C531F" w:rsidRPr="000C531F" w:rsidRDefault="000C531F" w:rsidP="005D792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 xml:space="preserve">Cada </w:t>
      </w:r>
      <w:r w:rsidRPr="000C531F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0C531F">
        <w:rPr>
          <w:rFonts w:ascii="Times New Roman" w:hAnsi="Times New Roman"/>
          <w:szCs w:val="24"/>
          <w:lang w:val="pt-BR"/>
        </w:rPr>
        <w:t xml:space="preserve"> contém:</w:t>
      </w:r>
    </w:p>
    <w:p w:rsidR="000C531F" w:rsidRPr="00584A0D" w:rsidRDefault="000C531F" w:rsidP="005D7923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584A0D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584A0D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584A0D">
        <w:rPr>
          <w:rFonts w:ascii="Times New Roman" w:hAnsi="Times New Roman"/>
          <w:i/>
          <w:iCs/>
          <w:szCs w:val="24"/>
          <w:lang w:val="pt-BR"/>
        </w:rPr>
        <w:t>Cynara</w:t>
      </w:r>
      <w:proofErr w:type="spellEnd"/>
      <w:r w:rsidRPr="00584A0D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584A0D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Pr="00584A0D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gramStart"/>
      <w:r w:rsidRPr="00584A0D">
        <w:rPr>
          <w:rFonts w:ascii="Times New Roman" w:hAnsi="Times New Roman"/>
          <w:szCs w:val="24"/>
          <w:lang w:val="pt-BR"/>
        </w:rPr>
        <w:t>L. ...</w:t>
      </w:r>
      <w:proofErr w:type="gramEnd"/>
      <w:r w:rsidRPr="00584A0D">
        <w:rPr>
          <w:rFonts w:ascii="Times New Roman" w:hAnsi="Times New Roman"/>
          <w:szCs w:val="24"/>
          <w:lang w:val="pt-BR"/>
        </w:rPr>
        <w:t xml:space="preserve">........ XXX </w:t>
      </w:r>
      <w:proofErr w:type="spellStart"/>
      <w:proofErr w:type="gramStart"/>
      <w:r w:rsidRPr="00584A0D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584A0D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584A0D">
        <w:rPr>
          <w:rFonts w:ascii="Times New Roman" w:hAnsi="Times New Roman"/>
          <w:szCs w:val="24"/>
          <w:lang w:val="pt-BR"/>
        </w:rPr>
        <w:t>mg</w:t>
      </w:r>
      <w:proofErr w:type="spellEnd"/>
      <w:r w:rsidRPr="00584A0D">
        <w:rPr>
          <w:rFonts w:ascii="Times New Roman" w:hAnsi="Times New Roman"/>
          <w:szCs w:val="24"/>
          <w:lang w:val="pt-BR"/>
        </w:rPr>
        <w:t xml:space="preserve">/unidade de medida ou XXX% de derivados de ácido </w:t>
      </w:r>
      <w:proofErr w:type="spellStart"/>
      <w:r w:rsidRPr="00584A0D">
        <w:rPr>
          <w:rFonts w:ascii="Times New Roman" w:hAnsi="Times New Roman"/>
          <w:szCs w:val="24"/>
          <w:lang w:val="pt-BR"/>
        </w:rPr>
        <w:t>cafeoilquínico</w:t>
      </w:r>
      <w:proofErr w:type="spellEnd"/>
      <w:r w:rsidRPr="00584A0D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Pr="00584A0D">
        <w:rPr>
          <w:rFonts w:ascii="Times New Roman" w:hAnsi="Times New Roman"/>
          <w:szCs w:val="24"/>
          <w:lang w:val="pt-BR"/>
        </w:rPr>
        <w:t>clorogênico</w:t>
      </w:r>
      <w:proofErr w:type="spellEnd"/>
      <w:r w:rsidR="009B2E9F">
        <w:rPr>
          <w:rFonts w:ascii="Times New Roman" w:hAnsi="Times New Roman"/>
          <w:szCs w:val="24"/>
          <w:lang w:val="pt-BR"/>
        </w:rPr>
        <w:t>, no caso de registro simplificado pela lista brasileira ou outro marcador apropriado, conforme dados apresentados no registro</w:t>
      </w:r>
      <w:r w:rsidRPr="00584A0D">
        <w:rPr>
          <w:rFonts w:ascii="Times New Roman" w:hAnsi="Times New Roman"/>
          <w:szCs w:val="24"/>
          <w:lang w:val="pt-BR"/>
        </w:rPr>
        <w:t xml:space="preserve">) </w:t>
      </w:r>
    </w:p>
    <w:p w:rsidR="000C531F" w:rsidRPr="000C531F" w:rsidRDefault="000C531F" w:rsidP="005D7923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584A0D">
        <w:rPr>
          <w:rFonts w:ascii="Times New Roman" w:hAnsi="Times New Roman"/>
          <w:szCs w:val="24"/>
          <w:lang w:val="pt-BR"/>
        </w:rPr>
        <w:t xml:space="preserve">Equivalente a XXX </w:t>
      </w:r>
      <w:proofErr w:type="spellStart"/>
      <w:proofErr w:type="gramStart"/>
      <w:r w:rsidRPr="00584A0D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584A0D">
        <w:rPr>
          <w:rFonts w:ascii="Times New Roman" w:hAnsi="Times New Roman"/>
          <w:iCs/>
          <w:szCs w:val="24"/>
          <w:lang w:val="pt-BR"/>
        </w:rPr>
        <w:t xml:space="preserve"> de </w:t>
      </w:r>
      <w:r w:rsidRPr="00584A0D">
        <w:rPr>
          <w:rFonts w:ascii="Times New Roman" w:hAnsi="Times New Roman"/>
          <w:szCs w:val="24"/>
          <w:lang w:val="pt-BR"/>
        </w:rPr>
        <w:t>d</w:t>
      </w:r>
      <w:r w:rsidRPr="00584A0D">
        <w:rPr>
          <w:rFonts w:ascii="Times New Roman" w:eastAsia="Calibri" w:hAnsi="Times New Roman"/>
          <w:szCs w:val="24"/>
          <w:lang w:val="pt-BR"/>
        </w:rPr>
        <w:t xml:space="preserve">erivados de </w:t>
      </w:r>
      <w:r w:rsidRPr="00584A0D">
        <w:rPr>
          <w:rFonts w:ascii="Times New Roman" w:hAnsi="Times New Roman"/>
          <w:szCs w:val="24"/>
          <w:lang w:val="pt-BR"/>
        </w:rPr>
        <w:t xml:space="preserve">ácido </w:t>
      </w:r>
      <w:proofErr w:type="spellStart"/>
      <w:r w:rsidRPr="00584A0D">
        <w:rPr>
          <w:rFonts w:ascii="Times New Roman" w:hAnsi="Times New Roman"/>
          <w:szCs w:val="24"/>
          <w:lang w:val="pt-BR"/>
        </w:rPr>
        <w:t>cafeoilquínico</w:t>
      </w:r>
      <w:proofErr w:type="spellEnd"/>
      <w:r w:rsidRPr="00584A0D">
        <w:rPr>
          <w:rFonts w:ascii="Times New Roman" w:hAnsi="Times New Roman"/>
          <w:szCs w:val="24"/>
          <w:lang w:val="pt-BR"/>
        </w:rPr>
        <w:t xml:space="preserve"> expressos em ácido </w:t>
      </w:r>
      <w:proofErr w:type="spellStart"/>
      <w:r w:rsidR="00584A0D" w:rsidRPr="00584A0D">
        <w:rPr>
          <w:rFonts w:ascii="Times New Roman" w:hAnsi="Times New Roman"/>
          <w:szCs w:val="24"/>
          <w:lang w:val="pt-BR"/>
        </w:rPr>
        <w:t>c</w:t>
      </w:r>
      <w:r w:rsidRPr="00584A0D">
        <w:rPr>
          <w:rFonts w:ascii="Times New Roman" w:hAnsi="Times New Roman"/>
          <w:szCs w:val="24"/>
          <w:lang w:val="pt-BR"/>
        </w:rPr>
        <w:t>lorogênico</w:t>
      </w:r>
      <w:proofErr w:type="spellEnd"/>
      <w:r w:rsidRPr="00584A0D">
        <w:rPr>
          <w:rFonts w:ascii="Times New Roman" w:hAnsi="Times New Roman"/>
          <w:szCs w:val="24"/>
          <w:lang w:val="pt-BR"/>
        </w:rPr>
        <w:t xml:space="preserve"> /</w:t>
      </w:r>
      <w:r w:rsidRPr="00584A0D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0C531F" w:rsidRPr="000C531F" w:rsidRDefault="000C531F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0C531F" w:rsidRPr="000C531F" w:rsidRDefault="000C531F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0C531F" w:rsidRPr="000C531F" w:rsidRDefault="000C531F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0C531F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0C531F">
        <w:rPr>
          <w:rFonts w:ascii="Times New Roman" w:hAnsi="Times New Roman"/>
          <w:szCs w:val="24"/>
          <w:u w:val="single"/>
          <w:lang w:val="pt-BR"/>
        </w:rPr>
        <w:t>/gotas).</w:t>
      </w:r>
    </w:p>
    <w:p w:rsidR="001228CD" w:rsidRPr="000C531F" w:rsidRDefault="001228CD" w:rsidP="005D7923">
      <w:pPr>
        <w:spacing w:before="100" w:after="100"/>
        <w:jc w:val="both"/>
        <w:rPr>
          <w:rFonts w:ascii="Times New Roman" w:hAnsi="Times New Roman"/>
          <w:b/>
          <w:szCs w:val="24"/>
          <w:lang w:val="pt-BR"/>
        </w:rPr>
      </w:pPr>
    </w:p>
    <w:p w:rsidR="000C531F" w:rsidRDefault="000C531F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INFORMAÇÕES AO PACIENTE:</w:t>
      </w:r>
    </w:p>
    <w:p w:rsidR="00072073" w:rsidRPr="000C531F" w:rsidRDefault="00072073" w:rsidP="005D7923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C531F" w:rsidRPr="00B5096D" w:rsidRDefault="000C531F" w:rsidP="005D792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PARA QUE ESTE MEDICAMENTO É INDICADO</w:t>
      </w:r>
      <w:r w:rsidRPr="00B5096D">
        <w:rPr>
          <w:rFonts w:ascii="Times New Roman" w:hAnsi="Times New Roman"/>
          <w:szCs w:val="24"/>
          <w:lang w:val="pt-BR"/>
        </w:rPr>
        <w:t>?</w:t>
      </w:r>
    </w:p>
    <w:p w:rsidR="001228CD" w:rsidRPr="000C531F" w:rsidRDefault="008D2A31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lastRenderedPageBreak/>
        <w:t>Para facilitar a digestão e aliviar o desconforto abdominal. Gases e náuseas resultantes de</w:t>
      </w:r>
      <w:r w:rsidR="000C531F" w:rsidRPr="000C531F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>deficiência na produção e eliminação da bile. E atua na diminuição do colesterol presente no sangue</w:t>
      </w:r>
      <w:r w:rsidR="001228CD" w:rsidRPr="000C531F">
        <w:rPr>
          <w:rFonts w:ascii="Times New Roman" w:hAnsi="Times New Roman"/>
          <w:szCs w:val="24"/>
          <w:lang w:val="pt-BR"/>
        </w:rPr>
        <w:t>.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0C531F">
        <w:rPr>
          <w:rFonts w:ascii="Times New Roman" w:hAnsi="Times New Roman"/>
          <w:b/>
          <w:szCs w:val="24"/>
          <w:lang w:val="pt-BR"/>
        </w:rPr>
        <w:cr/>
      </w:r>
      <w:r w:rsidRPr="000C531F">
        <w:rPr>
          <w:rFonts w:ascii="Times New Roman" w:hAnsi="Times New Roman"/>
          <w:szCs w:val="24"/>
          <w:lang w:val="pt-BR"/>
        </w:rPr>
        <w:t xml:space="preserve"> Possui ação </w:t>
      </w:r>
      <w:proofErr w:type="spellStart"/>
      <w:r w:rsidRPr="000C531F">
        <w:rPr>
          <w:rFonts w:ascii="Times New Roman" w:hAnsi="Times New Roman"/>
          <w:szCs w:val="24"/>
          <w:lang w:val="pt-BR"/>
        </w:rPr>
        <w:t>colagoga</w:t>
      </w:r>
      <w:proofErr w:type="spellEnd"/>
      <w:r w:rsidRPr="000C531F">
        <w:rPr>
          <w:rFonts w:ascii="Times New Roman" w:hAnsi="Times New Roman"/>
          <w:szCs w:val="24"/>
          <w:lang w:val="pt-BR"/>
        </w:rPr>
        <w:t>, ou seja, estimula a secreção da bile pela vesícula biliar para o duodeno.</w:t>
      </w:r>
    </w:p>
    <w:p w:rsidR="001228CD" w:rsidRPr="00072073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 xml:space="preserve">Possui ação </w:t>
      </w:r>
      <w:proofErr w:type="spellStart"/>
      <w:r w:rsidRPr="000C531F">
        <w:rPr>
          <w:rFonts w:ascii="Times New Roman" w:hAnsi="Times New Roman"/>
          <w:szCs w:val="24"/>
          <w:lang w:val="pt-BR"/>
        </w:rPr>
        <w:t>colerética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, ou seja, estimula a produção de bile pelo fígado </w:t>
      </w:r>
      <w:r w:rsidRPr="000C531F">
        <w:rPr>
          <w:rFonts w:ascii="Times New Roman" w:hAnsi="Times New Roman"/>
          <w:szCs w:val="24"/>
          <w:u w:val="single"/>
          <w:lang w:val="pt-BR"/>
        </w:rPr>
        <w:t>(PDR, 2000)</w:t>
      </w:r>
      <w:r w:rsidRPr="000C531F">
        <w:rPr>
          <w:rFonts w:ascii="Times New Roman" w:hAnsi="Times New Roman"/>
          <w:szCs w:val="24"/>
          <w:lang w:val="pt-BR"/>
        </w:rPr>
        <w:t xml:space="preserve">. </w:t>
      </w:r>
      <w:r w:rsidRPr="00072073">
        <w:rPr>
          <w:rFonts w:ascii="Times New Roman" w:hAnsi="Times New Roman"/>
          <w:szCs w:val="24"/>
          <w:lang w:val="pt-BR"/>
        </w:rPr>
        <w:t>Assim sendo,</w:t>
      </w:r>
      <w:r w:rsidR="000C531F" w:rsidRPr="00072073">
        <w:rPr>
          <w:rFonts w:ascii="Times New Roman" w:hAnsi="Times New Roman"/>
          <w:szCs w:val="24"/>
          <w:lang w:val="pt-BR"/>
        </w:rPr>
        <w:t xml:space="preserve"> </w:t>
      </w:r>
      <w:r w:rsidRPr="00072073">
        <w:rPr>
          <w:rFonts w:ascii="Times New Roman" w:hAnsi="Times New Roman"/>
          <w:szCs w:val="24"/>
          <w:lang w:val="pt-BR"/>
        </w:rPr>
        <w:t>facilita a digestão de alimentos gordurosos.</w:t>
      </w:r>
    </w:p>
    <w:p w:rsidR="000C531F" w:rsidRPr="00CC51B9" w:rsidRDefault="000C531F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72073">
        <w:rPr>
          <w:rFonts w:ascii="Times New Roman" w:eastAsiaTheme="minorHAnsi" w:hAnsi="Times New Roman"/>
          <w:szCs w:val="24"/>
          <w:u w:val="single"/>
          <w:lang w:val="pt-BR" w:eastAsia="en-US"/>
        </w:rPr>
        <w:t>Informar o tempo médio estimado para início da ação terapêutica do medicamento, quando aplicável</w:t>
      </w:r>
      <w:r w:rsidR="00072073" w:rsidRPr="00072073">
        <w:rPr>
          <w:rFonts w:ascii="Times New Roman" w:eastAsiaTheme="minorHAnsi" w:hAnsi="Times New Roman"/>
          <w:szCs w:val="24"/>
          <w:u w:val="single"/>
          <w:lang w:val="pt-BR" w:eastAsia="en-US"/>
        </w:rPr>
        <w:t>.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 xml:space="preserve">3. QUANDO NÃO DEVO USAR ESTE MEDICAMENTO? </w:t>
      </w:r>
      <w:r w:rsidRPr="000C531F">
        <w:rPr>
          <w:rFonts w:ascii="Times New Roman" w:hAnsi="Times New Roman"/>
          <w:b/>
          <w:szCs w:val="24"/>
          <w:lang w:val="pt-BR"/>
        </w:rPr>
        <w:cr/>
      </w:r>
      <w:r w:rsidRPr="000C531F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0C531F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>não devem fazer uso do produto. Este medicamento é contraindicado para pessoas com</w:t>
      </w:r>
      <w:r w:rsidR="000C531F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hipersensibilidade a extratos de </w:t>
      </w:r>
      <w:r w:rsidR="004552A8">
        <w:rPr>
          <w:rFonts w:ascii="Times New Roman" w:hAnsi="Times New Roman"/>
          <w:szCs w:val="24"/>
          <w:lang w:val="pt-BR"/>
        </w:rPr>
        <w:t>a</w:t>
      </w:r>
      <w:r w:rsidR="004552A8" w:rsidRPr="000C531F">
        <w:rPr>
          <w:rFonts w:ascii="Times New Roman" w:eastAsia="Times New Roman" w:hAnsi="Times New Roman"/>
          <w:szCs w:val="24"/>
          <w:lang w:val="pt-BR"/>
        </w:rPr>
        <w:t>lcachofra</w:t>
      </w:r>
      <w:r w:rsidR="004552A8"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4552A8" w:rsidRPr="004552A8">
        <w:rPr>
          <w:rFonts w:ascii="Times New Roman" w:hAnsi="Times New Roman"/>
          <w:iCs/>
          <w:szCs w:val="24"/>
          <w:lang w:val="pt-BR"/>
        </w:rPr>
        <w:t>(</w:t>
      </w:r>
      <w:proofErr w:type="spellStart"/>
      <w:r w:rsidRPr="000C531F">
        <w:rPr>
          <w:rFonts w:ascii="Times New Roman" w:hAnsi="Times New Roman"/>
          <w:i/>
          <w:iCs/>
          <w:szCs w:val="24"/>
          <w:lang w:val="pt-BR"/>
        </w:rPr>
        <w:t>C</w:t>
      </w:r>
      <w:r w:rsidR="004552A8">
        <w:rPr>
          <w:rFonts w:ascii="Times New Roman" w:hAnsi="Times New Roman"/>
          <w:i/>
          <w:iCs/>
          <w:szCs w:val="24"/>
          <w:lang w:val="pt-BR"/>
        </w:rPr>
        <w:t>ynara</w:t>
      </w:r>
      <w:proofErr w:type="spellEnd"/>
      <w:r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0C531F">
        <w:rPr>
          <w:rFonts w:ascii="Times New Roman" w:hAnsi="Times New Roman"/>
          <w:i/>
          <w:iCs/>
          <w:szCs w:val="24"/>
          <w:lang w:val="pt-BR"/>
        </w:rPr>
        <w:t>scolymus</w:t>
      </w:r>
      <w:proofErr w:type="spellEnd"/>
      <w:r w:rsidR="004552A8" w:rsidRPr="004552A8">
        <w:rPr>
          <w:rFonts w:ascii="Times New Roman" w:hAnsi="Times New Roman"/>
          <w:iCs/>
          <w:szCs w:val="24"/>
          <w:lang w:val="pt-BR"/>
        </w:rPr>
        <w:t>)</w:t>
      </w:r>
      <w:r w:rsidRPr="000C531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ou outras plantas da família </w:t>
      </w:r>
      <w:proofErr w:type="spellStart"/>
      <w:r w:rsidRPr="000C531F">
        <w:rPr>
          <w:rFonts w:ascii="Times New Roman" w:hAnsi="Times New Roman"/>
          <w:szCs w:val="24"/>
          <w:lang w:val="pt-BR"/>
        </w:rPr>
        <w:t>Asteraceae</w:t>
      </w:r>
      <w:proofErr w:type="spellEnd"/>
      <w:r w:rsidRPr="000C531F">
        <w:rPr>
          <w:rFonts w:ascii="Times New Roman" w:hAnsi="Times New Roman"/>
          <w:szCs w:val="24"/>
          <w:lang w:val="pt-BR"/>
        </w:rPr>
        <w:t>.</w:t>
      </w:r>
    </w:p>
    <w:p w:rsidR="005D7923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>Não deve ser utilizado por pacientes com doença obstrutiva das vias biliares. Pacientes que</w:t>
      </w:r>
      <w:r w:rsidR="000C531F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apresentam cálculos biliares devem consultar um médico antes da utilização da </w:t>
      </w:r>
      <w:r w:rsidR="004552A8">
        <w:rPr>
          <w:rFonts w:ascii="Times New Roman" w:hAnsi="Times New Roman"/>
          <w:szCs w:val="24"/>
          <w:lang w:val="pt-BR"/>
        </w:rPr>
        <w:t>a</w:t>
      </w:r>
      <w:r w:rsidR="004552A8" w:rsidRPr="000C531F">
        <w:rPr>
          <w:rFonts w:ascii="Times New Roman" w:eastAsia="Times New Roman" w:hAnsi="Times New Roman"/>
          <w:szCs w:val="24"/>
          <w:lang w:val="pt-BR"/>
        </w:rPr>
        <w:t>lcachofra</w:t>
      </w:r>
      <w:r w:rsidR="004552A8">
        <w:rPr>
          <w:rFonts w:ascii="Times New Roman" w:eastAsia="Times New Roman" w:hAnsi="Times New Roman"/>
          <w:szCs w:val="24"/>
          <w:lang w:val="pt-BR"/>
        </w:rPr>
        <w:t>.</w:t>
      </w:r>
      <w:r w:rsidR="004552A8" w:rsidRPr="000C531F">
        <w:rPr>
          <w:rFonts w:ascii="Times New Roman" w:hAnsi="Times New Roman"/>
          <w:szCs w:val="24"/>
          <w:lang w:val="pt-BR"/>
        </w:rPr>
        <w:t xml:space="preserve"> </w:t>
      </w:r>
    </w:p>
    <w:p w:rsidR="001228CD" w:rsidRPr="00072073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92A21">
        <w:rPr>
          <w:rFonts w:ascii="Times New Roman" w:hAnsi="Times New Roman"/>
          <w:szCs w:val="24"/>
          <w:lang w:val="pt-BR"/>
        </w:rPr>
        <w:t>Este medicamento não é indicado durante a amamentação devido à falta de estudos disponíveis. Os</w:t>
      </w:r>
      <w:r w:rsidR="000C531F" w:rsidRPr="00592A21">
        <w:rPr>
          <w:rFonts w:ascii="Times New Roman" w:hAnsi="Times New Roman"/>
          <w:szCs w:val="24"/>
          <w:lang w:val="pt-BR"/>
        </w:rPr>
        <w:t xml:space="preserve"> </w:t>
      </w:r>
      <w:r w:rsidRPr="00592A21">
        <w:rPr>
          <w:rFonts w:ascii="Times New Roman" w:hAnsi="Times New Roman"/>
          <w:szCs w:val="24"/>
          <w:lang w:val="pt-BR"/>
        </w:rPr>
        <w:t>princípios ativos amargos da planta podem passar pelo leite materno</w:t>
      </w:r>
      <w:r w:rsidR="00392C78" w:rsidRPr="00592A21">
        <w:rPr>
          <w:rFonts w:ascii="Times New Roman" w:hAnsi="Times New Roman"/>
          <w:szCs w:val="24"/>
          <w:lang w:val="pt-BR"/>
        </w:rPr>
        <w:t>.</w:t>
      </w:r>
    </w:p>
    <w:p w:rsidR="00392C78" w:rsidRPr="00F36F31" w:rsidRDefault="00392C78" w:rsidP="005D7923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072073">
        <w:rPr>
          <w:rFonts w:ascii="Times New Roman" w:hAnsi="Times New Roman"/>
          <w:szCs w:val="24"/>
          <w:u w:val="single"/>
          <w:lang w:val="pt-BR"/>
        </w:rPr>
        <w:t>No caso de contraindicação para o uso de princípios ativos, classe terapêutica e</w:t>
      </w:r>
      <w:r w:rsidR="00072073" w:rsidRPr="00072073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072073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</w:t>
      </w:r>
      <w:r w:rsidR="00072073" w:rsidRPr="00072073">
        <w:rPr>
          <w:rFonts w:ascii="Times New Roman" w:hAnsi="Times New Roman"/>
          <w:szCs w:val="24"/>
          <w:u w:val="single"/>
          <w:lang w:val="pt-BR"/>
        </w:rPr>
        <w:t>.</w:t>
      </w:r>
      <w:r w:rsidRPr="00072073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392C78" w:rsidRPr="00B5096D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>O uso concomitante deste medicamento com diuréticos em presença de hipertensão ou cardiopatias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deve ser realizado sob estrita supervisão médica, dada a possibilidade de haver </w:t>
      </w:r>
      <w:proofErr w:type="spellStart"/>
      <w:r w:rsidRPr="000C531F">
        <w:rPr>
          <w:rFonts w:ascii="Times New Roman" w:hAnsi="Times New Roman"/>
          <w:szCs w:val="24"/>
          <w:lang w:val="pt-BR"/>
        </w:rPr>
        <w:t>descompensação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 da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pressão arterial, ou, se a eliminação de potássio é </w:t>
      </w:r>
      <w:r w:rsidR="00392C78">
        <w:rPr>
          <w:rFonts w:ascii="Times New Roman" w:hAnsi="Times New Roman"/>
          <w:szCs w:val="24"/>
          <w:lang w:val="pt-BR"/>
        </w:rPr>
        <w:t>c</w:t>
      </w:r>
      <w:r w:rsidRPr="000C531F">
        <w:rPr>
          <w:rFonts w:ascii="Times New Roman" w:hAnsi="Times New Roman"/>
          <w:szCs w:val="24"/>
          <w:lang w:val="pt-BR"/>
        </w:rPr>
        <w:t xml:space="preserve">onsiderável, uma </w:t>
      </w:r>
      <w:proofErr w:type="spellStart"/>
      <w:r w:rsidRPr="000C531F">
        <w:rPr>
          <w:rFonts w:ascii="Times New Roman" w:hAnsi="Times New Roman"/>
          <w:szCs w:val="24"/>
          <w:lang w:val="pt-BR"/>
        </w:rPr>
        <w:t>potencialização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 de drogas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C531F">
        <w:rPr>
          <w:rFonts w:ascii="Times New Roman" w:hAnsi="Times New Roman"/>
          <w:szCs w:val="24"/>
          <w:lang w:val="pt-BR"/>
        </w:rPr>
        <w:t>cardiotônicas</w:t>
      </w:r>
      <w:proofErr w:type="spellEnd"/>
      <w:r w:rsidRPr="000C531F">
        <w:rPr>
          <w:rFonts w:ascii="Times New Roman" w:hAnsi="Times New Roman"/>
          <w:szCs w:val="24"/>
          <w:lang w:val="pt-BR"/>
        </w:rPr>
        <w:t>.</w:t>
      </w:r>
    </w:p>
    <w:p w:rsidR="00072073" w:rsidRPr="000C531F" w:rsidRDefault="00072073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 xml:space="preserve">Pode reduzir a eficácia de medicamentos que interferem na coagulação sanguínea, como </w:t>
      </w:r>
      <w:proofErr w:type="gramStart"/>
      <w:r w:rsidRPr="000C531F">
        <w:rPr>
          <w:rFonts w:ascii="Times New Roman" w:hAnsi="Times New Roman"/>
          <w:szCs w:val="24"/>
          <w:lang w:val="pt-BR"/>
        </w:rPr>
        <w:t>ácido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>acetilsalicílico e anticoagulantes</w:t>
      </w:r>
      <w:proofErr w:type="gramEnd"/>
      <w:r w:rsidRPr="000C531F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C531F">
        <w:rPr>
          <w:rFonts w:ascii="Times New Roman" w:hAnsi="Times New Roman"/>
          <w:szCs w:val="24"/>
          <w:lang w:val="pt-BR"/>
        </w:rPr>
        <w:t>cumarínicos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 (ex. </w:t>
      </w:r>
      <w:proofErr w:type="spellStart"/>
      <w:r w:rsidRPr="000C531F">
        <w:rPr>
          <w:rFonts w:ascii="Times New Roman" w:hAnsi="Times New Roman"/>
          <w:szCs w:val="24"/>
          <w:lang w:val="pt-BR"/>
        </w:rPr>
        <w:t>varfarina</w:t>
      </w:r>
      <w:proofErr w:type="spellEnd"/>
      <w:r w:rsidRPr="000C531F">
        <w:rPr>
          <w:rFonts w:ascii="Times New Roman" w:hAnsi="Times New Roman"/>
          <w:szCs w:val="24"/>
          <w:lang w:val="pt-BR"/>
        </w:rPr>
        <w:t>).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 xml:space="preserve">A ocorrência de hipersensibilidade foi relatada para </w:t>
      </w:r>
      <w:r w:rsidR="004552A8">
        <w:rPr>
          <w:rFonts w:ascii="Times New Roman" w:hAnsi="Times New Roman"/>
          <w:szCs w:val="24"/>
          <w:lang w:val="pt-BR"/>
        </w:rPr>
        <w:t>a</w:t>
      </w:r>
      <w:r w:rsidR="004552A8" w:rsidRPr="000C531F">
        <w:rPr>
          <w:rFonts w:ascii="Times New Roman" w:eastAsia="Times New Roman" w:hAnsi="Times New Roman"/>
          <w:szCs w:val="24"/>
          <w:lang w:val="pt-BR"/>
        </w:rPr>
        <w:t>lcachofra</w:t>
      </w:r>
      <w:r w:rsidRPr="000C531F">
        <w:rPr>
          <w:rFonts w:ascii="Times New Roman" w:hAnsi="Times New Roman"/>
          <w:szCs w:val="24"/>
          <w:lang w:val="pt-BR"/>
        </w:rPr>
        <w:t>, sendo atribuída à presença de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0C531F">
        <w:rPr>
          <w:rFonts w:ascii="Times New Roman" w:hAnsi="Times New Roman"/>
          <w:szCs w:val="24"/>
          <w:lang w:val="pt-BR"/>
        </w:rPr>
        <w:t>lactonas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 sesquiterpênicas como a </w:t>
      </w:r>
      <w:proofErr w:type="spellStart"/>
      <w:r w:rsidRPr="000C531F">
        <w:rPr>
          <w:rFonts w:ascii="Times New Roman" w:hAnsi="Times New Roman"/>
          <w:szCs w:val="24"/>
          <w:lang w:val="pt-BR"/>
        </w:rPr>
        <w:t>cinaropicrina</w:t>
      </w:r>
      <w:proofErr w:type="spellEnd"/>
      <w:r w:rsidRPr="000C531F">
        <w:rPr>
          <w:rFonts w:ascii="Times New Roman" w:hAnsi="Times New Roman"/>
          <w:szCs w:val="24"/>
          <w:lang w:val="pt-BR"/>
        </w:rPr>
        <w:t>. Assim sendo, pacientes com história de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 xml:space="preserve">sensibilidade a outras plantas da família </w:t>
      </w:r>
      <w:proofErr w:type="spellStart"/>
      <w:r w:rsidRPr="000C531F">
        <w:rPr>
          <w:rFonts w:ascii="Times New Roman" w:hAnsi="Times New Roman"/>
          <w:szCs w:val="24"/>
          <w:lang w:val="pt-BR"/>
        </w:rPr>
        <w:t>Asteraceae</w:t>
      </w:r>
      <w:proofErr w:type="spellEnd"/>
      <w:r w:rsidRPr="000C531F">
        <w:rPr>
          <w:rFonts w:ascii="Times New Roman" w:hAnsi="Times New Roman"/>
          <w:szCs w:val="24"/>
          <w:lang w:val="pt-BR"/>
        </w:rPr>
        <w:t xml:space="preserve"> podem desenvolver reação alérgica ao</w:t>
      </w:r>
      <w:r w:rsidR="00392C78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t>medicamento.</w:t>
      </w:r>
    </w:p>
    <w:p w:rsidR="005D7923" w:rsidRDefault="005D7923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47ED">
        <w:rPr>
          <w:rFonts w:ascii="Times New Roman" w:hAnsi="Times New Roman"/>
          <w:szCs w:val="24"/>
          <w:lang w:val="pt-BR"/>
        </w:rPr>
        <w:t>Não existem estudos disponíveis para recomendar o uso em menores de 12 anos</w:t>
      </w:r>
      <w:r w:rsidRPr="00050ADF">
        <w:rPr>
          <w:rFonts w:ascii="Times New Roman" w:hAnsi="Times New Roman"/>
          <w:szCs w:val="24"/>
          <w:lang w:val="pt-BR"/>
        </w:rPr>
        <w:t xml:space="preserve"> ou durante 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050ADF">
        <w:rPr>
          <w:rFonts w:ascii="Times New Roman" w:hAnsi="Times New Roman"/>
          <w:szCs w:val="24"/>
          <w:lang w:val="pt-BR"/>
        </w:rPr>
        <w:t>gravidez.</w:t>
      </w:r>
    </w:p>
    <w:p w:rsidR="001228CD" w:rsidRPr="001524B6" w:rsidRDefault="00067927" w:rsidP="005D7923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067927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 dentista.</w:t>
      </w:r>
    </w:p>
    <w:p w:rsidR="00392C78" w:rsidRDefault="00392C78" w:rsidP="005D7923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</w:p>
    <w:p w:rsidR="00072073" w:rsidRPr="00072073" w:rsidRDefault="00072073" w:rsidP="005D792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863861">
        <w:rPr>
          <w:rFonts w:ascii="Times New Roman" w:hAnsi="Times New Roman"/>
          <w:szCs w:val="24"/>
          <w:lang w:val="pt-BR"/>
        </w:rPr>
        <w:t xml:space="preserve">Informe ao profissional de saúde todas as plantas medicinais, fitoterápicos e outros medicamentos que estiver tomando. Interações podem ocorrer entre medicamentos e plantas medicinais e mesmo entre duas plantas medicinais administradas ao mesmo </w:t>
      </w:r>
      <w:r w:rsidRPr="00072073">
        <w:rPr>
          <w:rFonts w:ascii="Times New Roman" w:hAnsi="Times New Roman"/>
          <w:szCs w:val="24"/>
          <w:lang w:val="pt-BR"/>
        </w:rPr>
        <w:t>tempo.</w:t>
      </w:r>
    </w:p>
    <w:p w:rsidR="00072073" w:rsidRDefault="00072073" w:rsidP="005D792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72073">
        <w:rPr>
          <w:rFonts w:ascii="Times New Roman" w:hAnsi="Times New Roman"/>
          <w:szCs w:val="24"/>
          <w:u w:val="single"/>
          <w:lang w:val="pt-BR"/>
        </w:rPr>
        <w:t>No caso de advertências e precauções para o uso de princípios ativos, classe terapêutica e excipientes, incluir, em negrito, as frases de alerta previstas em norma específica.</w:t>
      </w:r>
    </w:p>
    <w:p w:rsidR="00392C78" w:rsidRPr="00B5096D" w:rsidRDefault="001228CD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0C531F">
        <w:rPr>
          <w:rFonts w:ascii="Times New Roman" w:hAnsi="Times New Roman"/>
          <w:szCs w:val="24"/>
          <w:lang w:val="pt-BR"/>
        </w:rPr>
        <w:t xml:space="preserve"> </w:t>
      </w:r>
      <w:r w:rsidRPr="000C531F">
        <w:rPr>
          <w:rFonts w:ascii="Times New Roman" w:hAnsi="Times New Roman"/>
          <w:szCs w:val="24"/>
          <w:lang w:val="pt-BR"/>
        </w:rPr>
        <w:cr/>
      </w:r>
      <w:r w:rsidR="00392C78" w:rsidRPr="00B5096D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392C78" w:rsidRPr="00B5096D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392C78" w:rsidRPr="00B5096D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lastRenderedPageBreak/>
        <w:t>Não use medicamento com o prazo de validade vencido. Guarde-o em sua embalagem original.</w:t>
      </w:r>
    </w:p>
    <w:p w:rsidR="00392C78" w:rsidRPr="00B5096D" w:rsidRDefault="00392C78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392C78" w:rsidRPr="00B5096D" w:rsidRDefault="00392C78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392C78" w:rsidRPr="00B5096D" w:rsidRDefault="00392C78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392C78" w:rsidRPr="00B5096D" w:rsidRDefault="00392C78" w:rsidP="005D792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392C78" w:rsidRPr="00B5096D" w:rsidRDefault="00392C78" w:rsidP="005D7923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392C78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392C78" w:rsidRPr="00B5096D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072073" w:rsidRDefault="00392C78" w:rsidP="005D7923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072073" w:rsidRPr="00BD3B38" w:rsidRDefault="00072073" w:rsidP="005D7923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 w:rsidRPr="00072073">
        <w:rPr>
          <w:rFonts w:ascii="Times New Roman" w:hAnsi="Times New Roman"/>
          <w:szCs w:val="24"/>
          <w:u w:val="single"/>
          <w:lang w:val="pt-BR"/>
        </w:rPr>
        <w:t xml:space="preserve">24 </w:t>
      </w:r>
      <w:r w:rsidR="00F77C24">
        <w:rPr>
          <w:rFonts w:ascii="Times New Roman" w:hAnsi="Times New Roman"/>
          <w:szCs w:val="24"/>
          <w:u w:val="single"/>
          <w:lang w:val="pt-BR"/>
        </w:rPr>
        <w:t>e</w:t>
      </w:r>
      <w:r w:rsidRPr="00072073">
        <w:rPr>
          <w:rFonts w:ascii="Times New Roman" w:hAnsi="Times New Roman"/>
          <w:szCs w:val="24"/>
          <w:u w:val="single"/>
          <w:lang w:val="pt-BR"/>
        </w:rPr>
        <w:t xml:space="preserve"> 48 </w:t>
      </w:r>
      <w:proofErr w:type="spellStart"/>
      <w:proofErr w:type="gramStart"/>
      <w:r w:rsidRPr="00072073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072073">
        <w:rPr>
          <w:rFonts w:ascii="Times New Roman" w:hAnsi="Times New Roman"/>
          <w:szCs w:val="24"/>
          <w:u w:val="single"/>
          <w:lang w:val="pt-BR"/>
        </w:rPr>
        <w:t xml:space="preserve"> de derivados de </w:t>
      </w:r>
      <w:r w:rsidRPr="009B2E9F">
        <w:rPr>
          <w:rFonts w:ascii="Times New Roman" w:hAnsi="Times New Roman"/>
          <w:szCs w:val="24"/>
          <w:u w:val="single"/>
          <w:lang w:val="pt-BR"/>
        </w:rPr>
        <w:t xml:space="preserve">ácido </w:t>
      </w:r>
      <w:proofErr w:type="spellStart"/>
      <w:r w:rsidRPr="009B2E9F">
        <w:rPr>
          <w:rFonts w:ascii="Times New Roman" w:hAnsi="Times New Roman"/>
          <w:szCs w:val="24"/>
          <w:u w:val="single"/>
          <w:lang w:val="pt-BR"/>
        </w:rPr>
        <w:t>cafeoilquínico</w:t>
      </w:r>
      <w:proofErr w:type="spellEnd"/>
      <w:r w:rsidRPr="009B2E9F">
        <w:rPr>
          <w:rFonts w:ascii="Times New Roman" w:hAnsi="Times New Roman"/>
          <w:szCs w:val="24"/>
          <w:u w:val="single"/>
          <w:lang w:val="pt-BR"/>
        </w:rPr>
        <w:t xml:space="preserve"> expressos em ácido </w:t>
      </w:r>
      <w:proofErr w:type="spellStart"/>
      <w:r w:rsidRPr="009B2E9F">
        <w:rPr>
          <w:rFonts w:ascii="Times New Roman" w:hAnsi="Times New Roman"/>
          <w:szCs w:val="24"/>
          <w:u w:val="single"/>
          <w:lang w:val="pt-BR"/>
        </w:rPr>
        <w:t>clorogênico</w:t>
      </w:r>
      <w:proofErr w:type="spellEnd"/>
      <w:r w:rsidR="009B2E9F" w:rsidRPr="009B2E9F">
        <w:rPr>
          <w:rFonts w:ascii="Times New Roman" w:hAnsi="Times New Roman"/>
          <w:szCs w:val="24"/>
          <w:u w:val="single"/>
          <w:lang w:val="pt-BR"/>
        </w:rPr>
        <w:t>, no caso de registro simplificado pela lista brasileira ou outro marcador apropriado, conforme dados apresentados no registro</w:t>
      </w:r>
      <w:r w:rsidR="009B2E9F" w:rsidRPr="00D53CD1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e a empresa deve informar o valor rotulado da dose diária de seu medicamento, dentro dessa faixa, conforme aprovado no </w:t>
      </w:r>
      <w:r w:rsidRPr="00BD3B38">
        <w:rPr>
          <w:rFonts w:ascii="Times New Roman" w:hAnsi="Times New Roman"/>
          <w:szCs w:val="24"/>
          <w:u w:val="single"/>
          <w:lang w:val="pt-BR"/>
        </w:rPr>
        <w:t>dossiê de registro.)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072073" w:rsidRPr="00F3193B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F3193B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medida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ou unidade farmacotécnica correspondente em função ao tempo, definindo o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intervalo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de administração em unidade de tempo;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072073" w:rsidRPr="00BD3B38" w:rsidRDefault="00072073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072073" w:rsidRPr="00BD3B38" w:rsidRDefault="00072073" w:rsidP="005D7923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BD3B38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072073" w:rsidRPr="00BD3B38" w:rsidRDefault="00072073" w:rsidP="005D7923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072073" w:rsidRDefault="00072073" w:rsidP="005D7923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BD3B38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392C78" w:rsidRPr="00B5096D" w:rsidRDefault="00392C78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Siga corretamente o modo de usar. Em caso de dúvidas sobre este medicamento, procure orientação do farmacêutico. Não desaparecendo os sintomas, procure orientação de seu médico ou cirurgião-dentista.</w:t>
      </w:r>
    </w:p>
    <w:p w:rsidR="00392C78" w:rsidRPr="00B5096D" w:rsidRDefault="00392C78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B5096D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(para comprimidos revestidos, cápsulas e compridos de liberação modificada e outras que couber)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392C78" w:rsidRPr="00B5096D" w:rsidRDefault="00392C78" w:rsidP="005D7923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>medicamento</w:t>
      </w:r>
      <w:proofErr w:type="gramEnd"/>
      <w:r w:rsidRPr="00B5096D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1228CD" w:rsidRPr="000C531F" w:rsidRDefault="001228CD" w:rsidP="005D7923">
      <w:pPr>
        <w:spacing w:before="100"/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lastRenderedPageBreak/>
        <w:t>7. O QUE DEVO FAZER QUANDO EU ME ESQUECER DE USAR ESTE MEDICAMENTO?</w:t>
      </w:r>
      <w:r w:rsidRPr="000C531F">
        <w:rPr>
          <w:rFonts w:ascii="Times New Roman" w:hAnsi="Times New Roman"/>
          <w:b/>
          <w:szCs w:val="24"/>
          <w:lang w:val="pt-BR"/>
        </w:rPr>
        <w:cr/>
      </w:r>
      <w:r w:rsidR="008D2A31" w:rsidRPr="000C531F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1228CD" w:rsidRPr="000C531F" w:rsidRDefault="008D2A31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1228CD" w:rsidRPr="000C531F" w:rsidRDefault="008D2A31" w:rsidP="005D7923">
      <w:pPr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1228CD" w:rsidRPr="000C531F" w:rsidRDefault="001228CD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>O uso deste medicamento pode acarretar efeito laxativo.</w:t>
      </w:r>
    </w:p>
    <w:p w:rsidR="001228CD" w:rsidRDefault="008D2A31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 do seu serviço de atendimento.</w:t>
      </w:r>
    </w:p>
    <w:p w:rsidR="00D3540B" w:rsidRPr="00B5096D" w:rsidRDefault="00D3540B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>Não há relatos de intoxicações por superdosagem na literatura.</w:t>
      </w:r>
    </w:p>
    <w:p w:rsidR="001228CD" w:rsidRPr="000C531F" w:rsidRDefault="001228CD" w:rsidP="005D7923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0C531F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1228CD" w:rsidRDefault="008D2A31" w:rsidP="005D7923">
      <w:pPr>
        <w:jc w:val="both"/>
        <w:rPr>
          <w:rFonts w:ascii="Times New Roman" w:hAnsi="Times New Roman"/>
          <w:b/>
          <w:szCs w:val="24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D3540B" w:rsidRPr="000C531F" w:rsidRDefault="00D3540B" w:rsidP="005D7923">
      <w:pPr>
        <w:spacing w:before="100"/>
        <w:jc w:val="both"/>
        <w:rPr>
          <w:rFonts w:ascii="Times New Roman" w:hAnsi="Times New Roman"/>
          <w:szCs w:val="24"/>
          <w:lang w:val="pt-BR"/>
        </w:rPr>
      </w:pPr>
    </w:p>
    <w:p w:rsidR="00D3540B" w:rsidRPr="00B5096D" w:rsidRDefault="001228CD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531F">
        <w:rPr>
          <w:rFonts w:ascii="Times New Roman" w:hAnsi="Times New Roman"/>
          <w:b/>
          <w:szCs w:val="24"/>
          <w:lang w:val="pt-BR"/>
        </w:rPr>
        <w:t>DIZERES LEGAIS</w:t>
      </w:r>
      <w:r w:rsidRPr="000C531F">
        <w:rPr>
          <w:rFonts w:ascii="Times New Roman" w:hAnsi="Times New Roman"/>
          <w:b/>
          <w:szCs w:val="24"/>
          <w:lang w:val="pt-BR"/>
        </w:rPr>
        <w:cr/>
      </w:r>
      <w:r w:rsidR="00D3540B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D3540B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D3540B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D3540B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D3540B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3540B" w:rsidRPr="00B5096D" w:rsidRDefault="00D3540B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>medicamento, desde que não prejudiquem a presença das informações obrigatórias e estas empresas estejam devidamente identificadas nos dizeres legais.</w:t>
      </w:r>
    </w:p>
    <w:p w:rsidR="00D3540B" w:rsidRPr="00B5096D" w:rsidRDefault="00D3540B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D3540B" w:rsidRPr="00B5096D" w:rsidRDefault="00D3540B" w:rsidP="005D7923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D3540B" w:rsidRPr="00B5096D" w:rsidRDefault="00D3540B" w:rsidP="005D79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D3540B" w:rsidRPr="00B5096D" w:rsidRDefault="00D3540B" w:rsidP="005D7923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D3540B" w:rsidRPr="00B5096D" w:rsidRDefault="00D3540B" w:rsidP="005A6D9F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spellStart"/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spellEnd"/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1228CD" w:rsidRPr="005A6D9F" w:rsidRDefault="00D3540B" w:rsidP="005A6D9F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5A6D9F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5A6D9F">
        <w:rPr>
          <w:rFonts w:ascii="Times New Roman" w:hAnsi="Times New Roman"/>
          <w:szCs w:val="24"/>
          <w:u w:val="single"/>
          <w:lang w:val="pt-BR"/>
        </w:rPr>
        <w:cr/>
      </w:r>
    </w:p>
    <w:p w:rsidR="00D3540B" w:rsidRPr="00592A21" w:rsidRDefault="00072073" w:rsidP="005D7923">
      <w:pPr>
        <w:jc w:val="both"/>
        <w:rPr>
          <w:rFonts w:ascii="Times New Roman" w:hAnsi="Times New Roman"/>
          <w:b/>
          <w:szCs w:val="24"/>
          <w:u w:val="single"/>
        </w:rPr>
      </w:pPr>
      <w:r w:rsidRPr="00592A21">
        <w:rPr>
          <w:rFonts w:ascii="Times New Roman" w:hAnsi="Times New Roman"/>
          <w:b/>
          <w:szCs w:val="24"/>
          <w:u w:val="single"/>
        </w:rPr>
        <w:t>REFERÊNCIAS</w:t>
      </w:r>
    </w:p>
    <w:p w:rsidR="001228CD" w:rsidRPr="000C531F" w:rsidRDefault="008D2A31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832CE">
        <w:rPr>
          <w:rFonts w:ascii="Times New Roman" w:hAnsi="Times New Roman"/>
          <w:szCs w:val="24"/>
          <w:u w:val="single"/>
        </w:rPr>
        <w:t xml:space="preserve">KIRCHHOFF R, BECKERS C, KIRCHHOFF G. </w:t>
      </w:r>
      <w:r w:rsidRPr="00D832C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="001228CD" w:rsidRPr="000C531F">
        <w:rPr>
          <w:rFonts w:ascii="Times New Roman" w:hAnsi="Times New Roman"/>
          <w:szCs w:val="24"/>
          <w:u w:val="single"/>
        </w:rPr>
        <w:t xml:space="preserve">Increase in </w:t>
      </w:r>
      <w:proofErr w:type="spellStart"/>
      <w:r w:rsidR="001228CD" w:rsidRPr="000C531F">
        <w:rPr>
          <w:rFonts w:ascii="Times New Roman" w:hAnsi="Times New Roman"/>
          <w:szCs w:val="24"/>
          <w:u w:val="single"/>
        </w:rPr>
        <w:t>choleresis</w:t>
      </w:r>
      <w:proofErr w:type="spellEnd"/>
      <w:r w:rsidR="001228CD" w:rsidRPr="000C531F">
        <w:rPr>
          <w:rFonts w:ascii="Times New Roman" w:hAnsi="Times New Roman"/>
          <w:szCs w:val="24"/>
          <w:u w:val="single"/>
        </w:rPr>
        <w:t xml:space="preserve"> by means of</w:t>
      </w:r>
      <w:r w:rsidR="00D3540B">
        <w:rPr>
          <w:rFonts w:ascii="Times New Roman" w:hAnsi="Times New Roman"/>
          <w:szCs w:val="24"/>
          <w:u w:val="single"/>
        </w:rPr>
        <w:t xml:space="preserve"> </w:t>
      </w:r>
      <w:r w:rsidR="001228CD" w:rsidRPr="000C531F">
        <w:rPr>
          <w:rFonts w:ascii="Times New Roman" w:hAnsi="Times New Roman"/>
          <w:szCs w:val="24"/>
          <w:u w:val="single"/>
        </w:rPr>
        <w:t xml:space="preserve">artichoke extract. </w:t>
      </w:r>
      <w:proofErr w:type="spellStart"/>
      <w:proofErr w:type="gramStart"/>
      <w:r w:rsidR="001228CD" w:rsidRPr="000C531F">
        <w:rPr>
          <w:rFonts w:ascii="Times New Roman" w:hAnsi="Times New Roman"/>
          <w:i/>
          <w:iCs/>
          <w:szCs w:val="24"/>
          <w:u w:val="single"/>
        </w:rPr>
        <w:t>Phytomedicine</w:t>
      </w:r>
      <w:proofErr w:type="spellEnd"/>
      <w:r w:rsidR="001228CD" w:rsidRPr="000C531F">
        <w:rPr>
          <w:rFonts w:ascii="Times New Roman" w:hAnsi="Times New Roman"/>
          <w:i/>
          <w:iCs/>
          <w:szCs w:val="24"/>
          <w:u w:val="single"/>
        </w:rPr>
        <w:t>.</w:t>
      </w:r>
      <w:proofErr w:type="gramEnd"/>
      <w:r w:rsidR="001228CD" w:rsidRPr="000C531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1228CD" w:rsidRPr="000C531F">
        <w:rPr>
          <w:rFonts w:ascii="Times New Roman" w:hAnsi="Times New Roman"/>
          <w:szCs w:val="24"/>
          <w:u w:val="single"/>
        </w:rPr>
        <w:t xml:space="preserve">1994. </w:t>
      </w:r>
      <w:proofErr w:type="spellStart"/>
      <w:r w:rsidR="001228CD" w:rsidRPr="000C531F">
        <w:rPr>
          <w:rFonts w:ascii="Times New Roman" w:hAnsi="Times New Roman"/>
          <w:szCs w:val="24"/>
          <w:u w:val="single"/>
        </w:rPr>
        <w:t>Vol</w:t>
      </w:r>
      <w:proofErr w:type="spellEnd"/>
      <w:r w:rsidR="001228CD" w:rsidRPr="000C531F">
        <w:rPr>
          <w:rFonts w:ascii="Times New Roman" w:hAnsi="Times New Roman"/>
          <w:szCs w:val="24"/>
          <w:u w:val="single"/>
        </w:rPr>
        <w:t xml:space="preserve"> I, p. 107-15.</w:t>
      </w:r>
    </w:p>
    <w:p w:rsidR="001228CD" w:rsidRPr="000C531F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0C531F">
        <w:rPr>
          <w:rFonts w:ascii="Times New Roman" w:hAnsi="Times New Roman"/>
          <w:szCs w:val="24"/>
          <w:u w:val="single"/>
        </w:rPr>
        <w:t xml:space="preserve">KRAFT K. Artichoke leaf extract – recent findings reflecting effects on lipid </w:t>
      </w:r>
      <w:r w:rsidR="00D3540B">
        <w:rPr>
          <w:rFonts w:ascii="Times New Roman" w:hAnsi="Times New Roman"/>
          <w:szCs w:val="24"/>
          <w:u w:val="single"/>
        </w:rPr>
        <w:t>m</w:t>
      </w:r>
      <w:r w:rsidRPr="000C531F">
        <w:rPr>
          <w:rFonts w:ascii="Times New Roman" w:hAnsi="Times New Roman"/>
          <w:szCs w:val="24"/>
          <w:u w:val="single"/>
        </w:rPr>
        <w:t>etabolism, liver,</w:t>
      </w:r>
      <w:r w:rsidR="00D3540B">
        <w:rPr>
          <w:rFonts w:ascii="Times New Roman" w:hAnsi="Times New Roman"/>
          <w:szCs w:val="24"/>
          <w:u w:val="single"/>
        </w:rPr>
        <w:t xml:space="preserve"> </w:t>
      </w:r>
      <w:r w:rsidRPr="000C531F">
        <w:rPr>
          <w:rFonts w:ascii="Times New Roman" w:hAnsi="Times New Roman"/>
          <w:szCs w:val="24"/>
          <w:u w:val="single"/>
        </w:rPr>
        <w:t>and gastrointestinal tracts.</w:t>
      </w:r>
      <w:proofErr w:type="gramEnd"/>
      <w:r w:rsidRPr="000C531F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0C531F">
        <w:rPr>
          <w:rFonts w:ascii="Times New Roman" w:hAnsi="Times New Roman"/>
          <w:i/>
          <w:iCs/>
          <w:szCs w:val="24"/>
          <w:u w:val="single"/>
        </w:rPr>
        <w:t>Phytomedicine</w:t>
      </w:r>
      <w:proofErr w:type="spellEnd"/>
      <w:r w:rsidRPr="000C531F">
        <w:rPr>
          <w:rFonts w:ascii="Times New Roman" w:hAnsi="Times New Roman"/>
          <w:i/>
          <w:iCs/>
          <w:szCs w:val="24"/>
          <w:u w:val="single"/>
        </w:rPr>
        <w:t>.</w:t>
      </w:r>
      <w:proofErr w:type="gramEnd"/>
      <w:r w:rsidRPr="000C531F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D3540B">
        <w:rPr>
          <w:rFonts w:ascii="Times New Roman" w:hAnsi="Times New Roman"/>
          <w:szCs w:val="24"/>
          <w:u w:val="single"/>
        </w:rPr>
        <w:t>1997.4 (4), p. 369-78.</w:t>
      </w:r>
    </w:p>
    <w:p w:rsidR="001228CD" w:rsidRPr="00592A21" w:rsidRDefault="001228CD" w:rsidP="005D792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0C531F">
        <w:rPr>
          <w:rFonts w:ascii="Times New Roman" w:hAnsi="Times New Roman"/>
          <w:szCs w:val="24"/>
          <w:u w:val="single"/>
        </w:rPr>
        <w:t>PDR.</w:t>
      </w:r>
      <w:proofErr w:type="gramEnd"/>
      <w:r w:rsidRPr="000C531F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0C531F">
        <w:rPr>
          <w:rFonts w:ascii="Times New Roman" w:hAnsi="Times New Roman"/>
          <w:szCs w:val="24"/>
          <w:u w:val="single"/>
        </w:rPr>
        <w:t>Phisicians</w:t>
      </w:r>
      <w:proofErr w:type="spellEnd"/>
      <w:r w:rsidRPr="000C531F">
        <w:rPr>
          <w:rFonts w:ascii="Times New Roman" w:hAnsi="Times New Roman"/>
          <w:szCs w:val="24"/>
          <w:u w:val="single"/>
        </w:rPr>
        <w:t xml:space="preserve"> Desk Reference for Herbal Medicines.</w:t>
      </w:r>
      <w:proofErr w:type="gramEnd"/>
      <w:r w:rsidRPr="000C531F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592A21">
        <w:rPr>
          <w:rFonts w:ascii="Times New Roman" w:hAnsi="Times New Roman"/>
          <w:szCs w:val="24"/>
          <w:u w:val="single"/>
        </w:rPr>
        <w:t>2a ed. 2000.</w:t>
      </w:r>
      <w:proofErr w:type="gramEnd"/>
    </w:p>
    <w:p w:rsidR="001228CD" w:rsidRPr="00592A21" w:rsidRDefault="001228CD" w:rsidP="001228CD">
      <w:pPr>
        <w:spacing w:before="100"/>
        <w:rPr>
          <w:rFonts w:ascii="Times New Roman" w:hAnsi="Times New Roman"/>
          <w:u w:val="single"/>
        </w:rPr>
      </w:pPr>
    </w:p>
    <w:p w:rsidR="00D83590" w:rsidRPr="00592A21" w:rsidRDefault="009B2E9F"/>
    <w:sectPr w:rsidR="00D83590" w:rsidRPr="00592A21" w:rsidSect="00F61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60EA"/>
    <w:multiLevelType w:val="hybridMultilevel"/>
    <w:tmpl w:val="4BA4692A"/>
    <w:lvl w:ilvl="0" w:tplc="2448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8CD"/>
    <w:rsid w:val="00067927"/>
    <w:rsid w:val="00072073"/>
    <w:rsid w:val="000C531F"/>
    <w:rsid w:val="001228CD"/>
    <w:rsid w:val="00135780"/>
    <w:rsid w:val="001524B6"/>
    <w:rsid w:val="001C6CA0"/>
    <w:rsid w:val="001E3C86"/>
    <w:rsid w:val="00220154"/>
    <w:rsid w:val="002825F5"/>
    <w:rsid w:val="00392C78"/>
    <w:rsid w:val="003B439F"/>
    <w:rsid w:val="003E3E0A"/>
    <w:rsid w:val="00410D48"/>
    <w:rsid w:val="00415775"/>
    <w:rsid w:val="004552A8"/>
    <w:rsid w:val="004B2C2C"/>
    <w:rsid w:val="00511072"/>
    <w:rsid w:val="00514071"/>
    <w:rsid w:val="00584A0D"/>
    <w:rsid w:val="00592A21"/>
    <w:rsid w:val="005A6D9F"/>
    <w:rsid w:val="005D7923"/>
    <w:rsid w:val="006239CD"/>
    <w:rsid w:val="0071352E"/>
    <w:rsid w:val="007A1C8B"/>
    <w:rsid w:val="007A3433"/>
    <w:rsid w:val="007B079A"/>
    <w:rsid w:val="007F2F12"/>
    <w:rsid w:val="00806EB1"/>
    <w:rsid w:val="008536A5"/>
    <w:rsid w:val="008D2A31"/>
    <w:rsid w:val="0090282D"/>
    <w:rsid w:val="009B2E9F"/>
    <w:rsid w:val="00A2025A"/>
    <w:rsid w:val="00A22414"/>
    <w:rsid w:val="00A553A4"/>
    <w:rsid w:val="00A75C3D"/>
    <w:rsid w:val="00B311F8"/>
    <w:rsid w:val="00B97344"/>
    <w:rsid w:val="00C11D80"/>
    <w:rsid w:val="00D3540B"/>
    <w:rsid w:val="00D832CE"/>
    <w:rsid w:val="00F01035"/>
    <w:rsid w:val="00F3193B"/>
    <w:rsid w:val="00F616E2"/>
    <w:rsid w:val="00F77C24"/>
    <w:rsid w:val="00F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C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154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10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0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035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0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035"/>
    <w:rPr>
      <w:b/>
      <w:bCs/>
    </w:rPr>
  </w:style>
  <w:style w:type="paragraph" w:styleId="PargrafodaLista">
    <w:name w:val="List Paragraph"/>
    <w:basedOn w:val="Normal"/>
    <w:uiPriority w:val="34"/>
    <w:qFormat/>
    <w:rsid w:val="00F0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27</cp:revision>
  <dcterms:created xsi:type="dcterms:W3CDTF">2014-04-16T17:07:00Z</dcterms:created>
  <dcterms:modified xsi:type="dcterms:W3CDTF">2014-08-27T18:24:00Z</dcterms:modified>
</cp:coreProperties>
</file>