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0" w:rsidRPr="006C50F4" w:rsidRDefault="001B4E1B" w:rsidP="006C50F4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IDENTIFICAÇÃO DO MEDICAMENTO</w:t>
      </w:r>
      <w:r w:rsidRPr="006C50F4">
        <w:rPr>
          <w:rFonts w:ascii="Times New Roman" w:hAnsi="Times New Roman"/>
          <w:b/>
          <w:szCs w:val="24"/>
          <w:lang w:val="pt-BR"/>
        </w:rPr>
        <w:cr/>
      </w:r>
    </w:p>
    <w:p w:rsidR="00023FA0" w:rsidRPr="006C50F4" w:rsidRDefault="00023FA0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1B4E1B" w:rsidRPr="006C50F4" w:rsidRDefault="001B4E1B" w:rsidP="006C50F4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 xml:space="preserve"> </w:t>
      </w:r>
    </w:p>
    <w:p w:rsidR="001B4E1B" w:rsidRPr="006C50F4" w:rsidRDefault="001B4E1B" w:rsidP="006C50F4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1B4E1B" w:rsidRPr="006C50F4" w:rsidRDefault="001B4E1B" w:rsidP="006C50F4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6C50F4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>Ginkgo</w:t>
      </w:r>
      <w:proofErr w:type="spellEnd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>biloba</w:t>
      </w:r>
      <w:proofErr w:type="spellEnd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6C50F4">
        <w:rPr>
          <w:rFonts w:ascii="Times New Roman" w:eastAsia="Times New Roman" w:hAnsi="Times New Roman"/>
          <w:szCs w:val="24"/>
          <w:lang w:val="pt-BR"/>
        </w:rPr>
        <w:t>L.</w:t>
      </w: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="00966445">
        <w:rPr>
          <w:rFonts w:ascii="Times New Roman" w:eastAsia="Times New Roman" w:hAnsi="Times New Roman"/>
          <w:szCs w:val="24"/>
          <w:lang w:val="pt-BR"/>
        </w:rPr>
        <w:t>G</w:t>
      </w:r>
      <w:r w:rsidRPr="006C50F4">
        <w:rPr>
          <w:rFonts w:ascii="Times New Roman" w:eastAsia="Times New Roman" w:hAnsi="Times New Roman"/>
          <w:szCs w:val="24"/>
          <w:lang w:val="pt-BR"/>
        </w:rPr>
        <w:t>inkgo</w:t>
      </w:r>
      <w:proofErr w:type="spellEnd"/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6C50F4">
        <w:rPr>
          <w:rFonts w:ascii="Times New Roman" w:eastAsia="Times New Roman" w:hAnsi="Times New Roman"/>
          <w:szCs w:val="24"/>
          <w:lang w:val="pt-BR"/>
        </w:rPr>
        <w:t>Ginkgoaceae</w:t>
      </w:r>
      <w:proofErr w:type="spellEnd"/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="00966445">
        <w:rPr>
          <w:rFonts w:ascii="Times New Roman" w:eastAsia="Times New Roman" w:hAnsi="Times New Roman"/>
          <w:szCs w:val="24"/>
          <w:lang w:val="pt-BR"/>
        </w:rPr>
        <w:t>: F</w:t>
      </w:r>
      <w:r w:rsidRPr="006C50F4">
        <w:rPr>
          <w:rFonts w:ascii="Times New Roman" w:eastAsia="Times New Roman" w:hAnsi="Times New Roman"/>
          <w:szCs w:val="24"/>
          <w:lang w:val="pt-BR"/>
        </w:rPr>
        <w:t>olhas</w:t>
      </w:r>
    </w:p>
    <w:p w:rsidR="006C50F4" w:rsidRDefault="006C50F4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APRESENTAÇÕES</w:t>
      </w:r>
    </w:p>
    <w:p w:rsidR="00966445" w:rsidRPr="006C50F4" w:rsidRDefault="0096644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6C50F4">
        <w:rPr>
          <w:rFonts w:ascii="Times New Roman" w:hAnsi="Times New Roman"/>
          <w:b/>
          <w:szCs w:val="24"/>
          <w:u w:val="single"/>
          <w:lang w:val="pt-BR"/>
        </w:rPr>
        <w:cr/>
      </w:r>
      <w:r w:rsidRPr="006C50F4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6C50F4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6C50F4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6C50F4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6C50F4" w:rsidRPr="006C50F4" w:rsidRDefault="006C50F4" w:rsidP="006C50F4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1B4E1B" w:rsidRDefault="006C50F4" w:rsidP="006C50F4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413A20" w:rsidRPr="006C50F4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966445" w:rsidRPr="006C50F4" w:rsidRDefault="0096644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471F7" w:rsidRPr="006C50F4" w:rsidRDefault="007471F7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USO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b/>
          <w:szCs w:val="24"/>
          <w:lang w:val="pt-BR"/>
        </w:rPr>
        <w:t>ADULTO</w:t>
      </w:r>
      <w:r w:rsidRPr="006C50F4">
        <w:rPr>
          <w:rFonts w:ascii="Times New Roman" w:hAnsi="Times New Roman"/>
          <w:szCs w:val="24"/>
          <w:lang w:val="pt-BR"/>
        </w:rPr>
        <w:t xml:space="preserve">, </w:t>
      </w:r>
      <w:r w:rsidRPr="006C50F4">
        <w:rPr>
          <w:rFonts w:ascii="Times New Roman" w:hAnsi="Times New Roman"/>
          <w:b/>
          <w:szCs w:val="24"/>
          <w:lang w:val="pt-BR"/>
        </w:rPr>
        <w:t>USO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b/>
          <w:szCs w:val="24"/>
          <w:lang w:val="pt-BR"/>
        </w:rPr>
        <w:t>ADULTO E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b/>
          <w:szCs w:val="24"/>
          <w:lang w:val="pt-BR"/>
        </w:rPr>
        <w:t xml:space="preserve">PEDIÁTRICO ACIMA DE 12 ANOS </w:t>
      </w:r>
      <w:r w:rsidRPr="00966445">
        <w:rPr>
          <w:rFonts w:ascii="Times New Roman" w:hAnsi="Times New Roman"/>
          <w:szCs w:val="24"/>
          <w:lang w:val="pt-BR"/>
        </w:rPr>
        <w:t>ou</w:t>
      </w:r>
      <w:r w:rsidRPr="006C50F4">
        <w:rPr>
          <w:rFonts w:ascii="Times New Roman" w:hAnsi="Times New Roman"/>
          <w:b/>
          <w:szCs w:val="24"/>
          <w:lang w:val="pt-BR"/>
        </w:rPr>
        <w:t xml:space="preserve"> USO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b/>
          <w:szCs w:val="24"/>
          <w:lang w:val="pt-BR"/>
        </w:rPr>
        <w:t xml:space="preserve">PEDIÁTRICO ACIMA DE 12 </w:t>
      </w:r>
      <w:proofErr w:type="gramStart"/>
      <w:r w:rsidRPr="006C50F4">
        <w:rPr>
          <w:rFonts w:ascii="Times New Roman" w:hAnsi="Times New Roman"/>
          <w:b/>
          <w:szCs w:val="24"/>
          <w:lang w:val="pt-BR"/>
        </w:rPr>
        <w:t>ANOS</w:t>
      </w:r>
      <w:proofErr w:type="gramEnd"/>
    </w:p>
    <w:p w:rsidR="001B4E1B" w:rsidRPr="006C50F4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COMPOSIÇÃO</w:t>
      </w:r>
    </w:p>
    <w:p w:rsidR="00966445" w:rsidRPr="006C50F4" w:rsidRDefault="0096644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Cada (</w:t>
      </w:r>
      <w:r w:rsidRPr="006C50F4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6C50F4">
        <w:rPr>
          <w:rFonts w:ascii="Times New Roman" w:hAnsi="Times New Roman"/>
          <w:szCs w:val="24"/>
          <w:lang w:val="pt-BR"/>
        </w:rPr>
        <w:t>) contém:</w:t>
      </w:r>
    </w:p>
    <w:p w:rsidR="00413A20" w:rsidRPr="006C50F4" w:rsidRDefault="00413A20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6C50F4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>Ginkgo</w:t>
      </w:r>
      <w:proofErr w:type="spellEnd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>biloba</w:t>
      </w:r>
      <w:proofErr w:type="spellEnd"/>
      <w:r w:rsidRPr="006C50F4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6C50F4">
        <w:rPr>
          <w:rFonts w:ascii="Times New Roman" w:eastAsia="Times New Roman" w:hAnsi="Times New Roman"/>
          <w:szCs w:val="24"/>
          <w:lang w:val="pt-BR"/>
        </w:rPr>
        <w:t>L</w:t>
      </w:r>
      <w:proofErr w:type="gramStart"/>
      <w:r w:rsidRPr="006C50F4">
        <w:rPr>
          <w:rFonts w:ascii="Times New Roman" w:eastAsia="Times New Roman" w:hAnsi="Times New Roman"/>
          <w:szCs w:val="24"/>
          <w:lang w:val="pt-BR"/>
        </w:rPr>
        <w:t>......</w:t>
      </w:r>
      <w:proofErr w:type="gramEnd"/>
      <w:r w:rsidRPr="006C50F4">
        <w:rPr>
          <w:rFonts w:ascii="Times New Roman" w:eastAsia="Times New Roman" w:hAnsi="Times New Roman"/>
          <w:szCs w:val="24"/>
          <w:lang w:val="pt-BR"/>
        </w:rPr>
        <w:t xml:space="preserve"> XXX </w:t>
      </w:r>
      <w:proofErr w:type="gramStart"/>
      <w:r w:rsidRPr="006C50F4">
        <w:rPr>
          <w:rFonts w:ascii="Times New Roman" w:eastAsia="Times New Roman" w:hAnsi="Times New Roman"/>
          <w:szCs w:val="24"/>
          <w:lang w:val="pt-BR"/>
        </w:rPr>
        <w:t>mg</w:t>
      </w:r>
      <w:proofErr w:type="gramEnd"/>
      <w:r w:rsidRPr="006C50F4">
        <w:rPr>
          <w:rFonts w:ascii="Times New Roman" w:eastAsia="Times New Roman" w:hAnsi="Times New Roman"/>
          <w:szCs w:val="24"/>
          <w:lang w:val="pt-BR"/>
        </w:rPr>
        <w:t xml:space="preserve"> (padronizado em XXX mg/unidade de medida ou XX% de </w:t>
      </w:r>
      <w:proofErr w:type="spellStart"/>
      <w:r w:rsidRPr="006C50F4">
        <w:rPr>
          <w:rFonts w:ascii="Times New Roman" w:hAnsi="Times New Roman"/>
          <w:szCs w:val="24"/>
          <w:lang w:val="pt-BR"/>
        </w:rPr>
        <w:t>ginkgoflavonóides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(22% a 27%) expressos em </w:t>
      </w:r>
      <w:proofErr w:type="spellStart"/>
      <w:r w:rsidRPr="006C50F4">
        <w:rPr>
          <w:rFonts w:ascii="Times New Roman" w:hAnsi="Times New Roman"/>
          <w:szCs w:val="24"/>
          <w:lang w:val="pt-BR"/>
        </w:rPr>
        <w:t>quercetina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Pr="006C50F4">
        <w:rPr>
          <w:rFonts w:ascii="Times New Roman" w:hAnsi="Times New Roman"/>
          <w:szCs w:val="24"/>
          <w:lang w:val="pt-BR"/>
        </w:rPr>
        <w:t>kaempferol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6C50F4">
        <w:rPr>
          <w:rFonts w:ascii="Times New Roman" w:hAnsi="Times New Roman"/>
          <w:szCs w:val="24"/>
          <w:lang w:val="pt-BR"/>
        </w:rPr>
        <w:t>isorhamneti</w:t>
      </w:r>
      <w:r w:rsidR="000B46D2">
        <w:rPr>
          <w:rFonts w:ascii="Times New Roman" w:hAnsi="Times New Roman"/>
          <w:szCs w:val="24"/>
          <w:lang w:val="pt-BR"/>
        </w:rPr>
        <w:t>na</w:t>
      </w:r>
      <w:proofErr w:type="spellEnd"/>
      <w:r w:rsidR="000B46D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="000B46D2">
        <w:rPr>
          <w:rFonts w:ascii="Times New Roman" w:hAnsi="Times New Roman"/>
          <w:szCs w:val="24"/>
          <w:lang w:val="pt-BR"/>
        </w:rPr>
        <w:t>terpenolactonas</w:t>
      </w:r>
      <w:proofErr w:type="spellEnd"/>
      <w:r w:rsidR="000B46D2">
        <w:rPr>
          <w:rFonts w:ascii="Times New Roman" w:hAnsi="Times New Roman"/>
          <w:szCs w:val="24"/>
          <w:lang w:val="pt-BR"/>
        </w:rPr>
        <w:t xml:space="preserve"> (5% a 7%) </w:t>
      </w:r>
      <w:r w:rsidRPr="006C50F4">
        <w:rPr>
          <w:rFonts w:ascii="Times New Roman" w:hAnsi="Times New Roman"/>
          <w:szCs w:val="24"/>
          <w:lang w:val="pt-BR"/>
        </w:rPr>
        <w:t xml:space="preserve">expressos em </w:t>
      </w:r>
      <w:proofErr w:type="spellStart"/>
      <w:r w:rsidRPr="006C50F4">
        <w:rPr>
          <w:rFonts w:ascii="Times New Roman" w:hAnsi="Times New Roman"/>
          <w:szCs w:val="24"/>
          <w:lang w:val="pt-BR"/>
        </w:rPr>
        <w:t>ginkgolídeos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A, B, C e </w:t>
      </w:r>
      <w:proofErr w:type="spellStart"/>
      <w:r w:rsidRPr="006C50F4">
        <w:rPr>
          <w:rFonts w:ascii="Times New Roman" w:hAnsi="Times New Roman"/>
          <w:szCs w:val="24"/>
          <w:lang w:val="pt-BR"/>
        </w:rPr>
        <w:t>bilobalídeo</w:t>
      </w:r>
      <w:proofErr w:type="spellEnd"/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413A20" w:rsidRDefault="00413A20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Equivalente a X</w:t>
      </w:r>
      <w:r w:rsidR="006C50F4">
        <w:rPr>
          <w:rFonts w:ascii="Times New Roman" w:hAnsi="Times New Roman"/>
          <w:szCs w:val="24"/>
          <w:lang w:val="pt-BR"/>
        </w:rPr>
        <w:t>X</w:t>
      </w:r>
      <w:r w:rsidRPr="006C50F4">
        <w:rPr>
          <w:rFonts w:ascii="Times New Roman" w:hAnsi="Times New Roman"/>
          <w:szCs w:val="24"/>
          <w:lang w:val="pt-BR"/>
        </w:rPr>
        <w:t xml:space="preserve">X </w:t>
      </w:r>
      <w:proofErr w:type="gramStart"/>
      <w:r w:rsidRPr="006C50F4">
        <w:rPr>
          <w:rFonts w:ascii="Times New Roman" w:hAnsi="Times New Roman"/>
          <w:szCs w:val="24"/>
          <w:lang w:val="pt-BR"/>
        </w:rPr>
        <w:t>mg</w:t>
      </w:r>
      <w:proofErr w:type="gramEnd"/>
      <w:r w:rsidRPr="006C50F4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="00966445" w:rsidRPr="006C50F4">
        <w:rPr>
          <w:rFonts w:ascii="Times New Roman" w:hAnsi="Times New Roman"/>
          <w:szCs w:val="24"/>
          <w:lang w:val="pt-BR"/>
        </w:rPr>
        <w:t>ginkgoflavonóides</w:t>
      </w:r>
      <w:proofErr w:type="spellEnd"/>
      <w:r w:rsidR="00966445" w:rsidRPr="006C50F4">
        <w:rPr>
          <w:rFonts w:ascii="Times New Roman" w:hAnsi="Times New Roman"/>
          <w:szCs w:val="24"/>
          <w:lang w:val="pt-BR"/>
        </w:rPr>
        <w:t xml:space="preserve"> </w:t>
      </w:r>
      <w:r w:rsidR="00966445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966445">
        <w:rPr>
          <w:rFonts w:ascii="Times New Roman" w:hAnsi="Times New Roman"/>
          <w:szCs w:val="24"/>
          <w:lang w:val="pt-BR"/>
        </w:rPr>
        <w:t>terpenolactonas</w:t>
      </w:r>
      <w:proofErr w:type="spellEnd"/>
      <w:r w:rsidRPr="006C50F4">
        <w:rPr>
          <w:rFonts w:ascii="Times New Roman" w:hAnsi="Times New Roman"/>
          <w:szCs w:val="24"/>
          <w:lang w:val="pt-BR"/>
        </w:rPr>
        <w:t>/unidade de medida ou unidade farmacotécnica do produto terminado.</w:t>
      </w:r>
    </w:p>
    <w:p w:rsidR="00946EDB" w:rsidRPr="006C50F4" w:rsidRDefault="00946ED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8379AE" w:rsidRDefault="008379AE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946EDB" w:rsidRPr="00946EDB" w:rsidRDefault="00946ED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8379AE" w:rsidRDefault="00DB30A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946EDB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946EDB" w:rsidRPr="00946EDB" w:rsidRDefault="00946ED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B4E1B" w:rsidRPr="006C50F4" w:rsidRDefault="00DB30A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946EDB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</w:t>
      </w:r>
      <w:proofErr w:type="spellStart"/>
      <w:r w:rsidR="008379AE" w:rsidRPr="006C50F4">
        <w:rPr>
          <w:rFonts w:ascii="Times New Roman" w:hAnsi="Times New Roman"/>
          <w:szCs w:val="24"/>
          <w:u w:val="single"/>
          <w:lang w:val="pt-BR"/>
        </w:rPr>
        <w:t>mL</w:t>
      </w:r>
      <w:proofErr w:type="spellEnd"/>
      <w:r w:rsidR="008379AE" w:rsidRPr="006C50F4">
        <w:rPr>
          <w:rFonts w:ascii="Times New Roman" w:hAnsi="Times New Roman"/>
          <w:szCs w:val="24"/>
          <w:u w:val="single"/>
          <w:lang w:val="pt-BR"/>
        </w:rPr>
        <w:t>) e massa por gota (</w:t>
      </w:r>
      <w:proofErr w:type="gramStart"/>
      <w:r w:rsidR="008379AE" w:rsidRPr="006C50F4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="008379AE" w:rsidRPr="006C50F4">
        <w:rPr>
          <w:rFonts w:ascii="Times New Roman" w:hAnsi="Times New Roman"/>
          <w:szCs w:val="24"/>
          <w:u w:val="single"/>
          <w:lang w:val="pt-BR"/>
        </w:rPr>
        <w:t>/gotas)</w:t>
      </w:r>
      <w:r w:rsidRPr="00946EDB">
        <w:rPr>
          <w:rFonts w:ascii="Times New Roman" w:hAnsi="Times New Roman"/>
          <w:szCs w:val="24"/>
          <w:u w:val="single"/>
          <w:lang w:val="pt-BR"/>
        </w:rPr>
        <w:t>.</w:t>
      </w:r>
      <w:r w:rsidR="001B4E1B" w:rsidRPr="006C50F4">
        <w:rPr>
          <w:rFonts w:ascii="Times New Roman" w:hAnsi="Times New Roman"/>
          <w:b/>
          <w:szCs w:val="24"/>
          <w:lang w:val="pt-BR"/>
        </w:rPr>
        <w:cr/>
      </w: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INFORMAÇÕES AO PACIENTE</w:t>
      </w:r>
    </w:p>
    <w:p w:rsidR="006C50F4" w:rsidRPr="006C50F4" w:rsidRDefault="006C50F4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Pr="006C50F4" w:rsidRDefault="001B4E1B" w:rsidP="006C50F4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6C50F4">
        <w:rPr>
          <w:rFonts w:ascii="Times New Roman" w:hAnsi="Times New Roman"/>
          <w:szCs w:val="24"/>
          <w:lang w:val="pt-BR"/>
        </w:rPr>
        <w:t>?</w:t>
      </w:r>
    </w:p>
    <w:p w:rsidR="001B4E1B" w:rsidRPr="002B46DF" w:rsidRDefault="003B6B74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lastRenderedPageBreak/>
        <w:t>Este medicamento é indicado para v</w:t>
      </w:r>
      <w:r w:rsidR="00693F53" w:rsidRPr="006C50F4">
        <w:rPr>
          <w:rFonts w:ascii="Times New Roman" w:hAnsi="Times New Roman"/>
          <w:szCs w:val="24"/>
          <w:lang w:val="pt-BR"/>
        </w:rPr>
        <w:t>ertigens e</w:t>
      </w:r>
      <w:r w:rsidR="001B4E1B" w:rsidRPr="006C50F4">
        <w:rPr>
          <w:rFonts w:ascii="Times New Roman" w:hAnsi="Times New Roman"/>
          <w:szCs w:val="24"/>
          <w:lang w:val="pt-BR"/>
        </w:rPr>
        <w:t xml:space="preserve"> zumbidos</w:t>
      </w:r>
      <w:r w:rsidR="00693F53" w:rsidRPr="006C50F4">
        <w:rPr>
          <w:rFonts w:ascii="Times New Roman" w:hAnsi="Times New Roman"/>
          <w:szCs w:val="24"/>
          <w:lang w:val="pt-BR"/>
        </w:rPr>
        <w:t xml:space="preserve"> (tinidos) resultantes de distúrbios circulatórios, distúrbios circulatórios periféricos </w:t>
      </w:r>
      <w:r w:rsidR="002B46DF">
        <w:rPr>
          <w:rFonts w:ascii="Times New Roman" w:hAnsi="Times New Roman"/>
          <w:szCs w:val="24"/>
          <w:lang w:val="pt-BR"/>
        </w:rPr>
        <w:t>(</w:t>
      </w:r>
      <w:proofErr w:type="spellStart"/>
      <w:r w:rsidR="00037918">
        <w:rPr>
          <w:rFonts w:ascii="Times New Roman" w:hAnsi="Times New Roman"/>
          <w:szCs w:val="24"/>
          <w:lang w:val="pt-BR"/>
        </w:rPr>
        <w:t>cãimbras</w:t>
      </w:r>
      <w:proofErr w:type="spellEnd"/>
      <w:r w:rsidR="00037918">
        <w:rPr>
          <w:rFonts w:ascii="Times New Roman" w:hAnsi="Times New Roman"/>
          <w:szCs w:val="24"/>
          <w:lang w:val="pt-BR"/>
        </w:rPr>
        <w:t xml:space="preserve">) </w:t>
      </w:r>
      <w:r w:rsidR="00693F53" w:rsidRPr="006C50F4">
        <w:rPr>
          <w:rFonts w:ascii="Times New Roman" w:hAnsi="Times New Roman"/>
          <w:szCs w:val="24"/>
          <w:lang w:val="pt-BR"/>
        </w:rPr>
        <w:t xml:space="preserve">e </w:t>
      </w:r>
      <w:r w:rsidR="002B46DF">
        <w:rPr>
          <w:rFonts w:ascii="Times New Roman" w:hAnsi="Times New Roman"/>
          <w:szCs w:val="24"/>
          <w:lang w:val="pt-BR"/>
        </w:rPr>
        <w:t xml:space="preserve">insuficiência vascular cerebral </w:t>
      </w:r>
      <w:r w:rsidR="001B4E1B" w:rsidRPr="006C50F4">
        <w:rPr>
          <w:rFonts w:ascii="Times New Roman" w:hAnsi="Times New Roman"/>
          <w:szCs w:val="24"/>
          <w:lang w:val="pt-BR"/>
        </w:rPr>
        <w:t>(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MILLS &amp; BONES, 2000; 2005).</w:t>
      </w:r>
    </w:p>
    <w:p w:rsidR="00946EDB" w:rsidRPr="006C50F4" w:rsidRDefault="00946ED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946ED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6C50F4">
        <w:rPr>
          <w:rFonts w:ascii="Times New Roman" w:hAnsi="Times New Roman"/>
          <w:b/>
          <w:szCs w:val="24"/>
          <w:lang w:val="pt-BR"/>
        </w:rPr>
        <w:cr/>
      </w:r>
    </w:p>
    <w:p w:rsidR="001B4E1B" w:rsidRDefault="00DB30A8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F2194">
        <w:rPr>
          <w:rFonts w:ascii="Times New Roman" w:hAnsi="Times New Roman"/>
          <w:szCs w:val="24"/>
          <w:lang w:val="pt-BR"/>
        </w:rPr>
        <w:t>Este medicamento</w:t>
      </w:r>
      <w:r w:rsidR="007471F7" w:rsidRPr="006C50F4">
        <w:rPr>
          <w:rFonts w:ascii="Times New Roman" w:hAnsi="Times New Roman"/>
          <w:b/>
          <w:szCs w:val="24"/>
          <w:lang w:val="pt-BR"/>
        </w:rPr>
        <w:t xml:space="preserve"> </w:t>
      </w:r>
      <w:r w:rsidR="007471F7" w:rsidRPr="006C50F4">
        <w:rPr>
          <w:rFonts w:ascii="Times New Roman" w:hAnsi="Times New Roman"/>
          <w:szCs w:val="24"/>
          <w:lang w:val="pt-BR"/>
        </w:rPr>
        <w:t xml:space="preserve">aumenta </w:t>
      </w:r>
      <w:r w:rsidR="001B4E1B" w:rsidRPr="006C50F4">
        <w:rPr>
          <w:rFonts w:ascii="Times New Roman" w:hAnsi="Times New Roman"/>
          <w:szCs w:val="24"/>
          <w:lang w:val="pt-BR"/>
        </w:rPr>
        <w:t xml:space="preserve">o fluxo sanguíneo, com </w:t>
      </w:r>
      <w:r w:rsidR="007471F7" w:rsidRPr="006C50F4">
        <w:rPr>
          <w:rFonts w:ascii="Times New Roman" w:hAnsi="Times New Roman"/>
          <w:szCs w:val="24"/>
          <w:lang w:val="pt-BR"/>
        </w:rPr>
        <w:t xml:space="preserve">consequente </w:t>
      </w:r>
      <w:r w:rsidR="001B4E1B" w:rsidRPr="006C50F4">
        <w:rPr>
          <w:rFonts w:ascii="Times New Roman" w:hAnsi="Times New Roman"/>
          <w:szCs w:val="24"/>
          <w:lang w:val="pt-BR"/>
        </w:rPr>
        <w:t>melhora de oferta de oxigênio para as células,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r w:rsidR="001B4E1B" w:rsidRPr="006C50F4">
        <w:rPr>
          <w:rFonts w:ascii="Times New Roman" w:hAnsi="Times New Roman"/>
          <w:szCs w:val="24"/>
          <w:lang w:val="pt-BR"/>
        </w:rPr>
        <w:t>protegendo os tecidos dos danos da falta de oxigênio (hipóxia), além de inibir a agregação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1B4E1B" w:rsidRPr="006C50F4">
        <w:rPr>
          <w:rFonts w:ascii="Times New Roman" w:hAnsi="Times New Roman"/>
          <w:szCs w:val="24"/>
          <w:lang w:val="pt-BR"/>
        </w:rPr>
        <w:t>plaquetária</w:t>
      </w:r>
      <w:proofErr w:type="spellEnd"/>
      <w:r w:rsidR="001B4E1B" w:rsidRPr="006C50F4">
        <w:rPr>
          <w:rFonts w:ascii="Times New Roman" w:hAnsi="Times New Roman"/>
          <w:szCs w:val="24"/>
          <w:lang w:val="pt-BR"/>
        </w:rPr>
        <w:t xml:space="preserve"> (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GARCIA, 1998; HOFFMAN, 2003</w:t>
      </w:r>
      <w:r w:rsidR="001B4E1B" w:rsidRPr="006C50F4">
        <w:rPr>
          <w:rFonts w:ascii="Times New Roman" w:hAnsi="Times New Roman"/>
          <w:szCs w:val="24"/>
          <w:lang w:val="pt-BR"/>
        </w:rPr>
        <w:t>).</w:t>
      </w:r>
    </w:p>
    <w:p w:rsidR="00FF2194" w:rsidRPr="006C50F4" w:rsidRDefault="00FF2194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F219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6C50F4">
        <w:rPr>
          <w:rFonts w:ascii="Times New Roman" w:hAnsi="Times New Roman"/>
          <w:b/>
          <w:szCs w:val="24"/>
          <w:lang w:val="pt-BR"/>
        </w:rPr>
        <w:cr/>
      </w:r>
    </w:p>
    <w:p w:rsidR="007471F7" w:rsidRDefault="00DB30A8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FF2194">
        <w:rPr>
          <w:rFonts w:ascii="Times New Roman" w:hAnsi="Times New Roman"/>
          <w:b/>
          <w:szCs w:val="24"/>
          <w:lang w:val="pt-BR"/>
        </w:rPr>
        <w:t>Este medicamento é contraindicado para menores de 12 anos.</w:t>
      </w:r>
    </w:p>
    <w:p w:rsidR="00FF2194" w:rsidRPr="00FF2194" w:rsidRDefault="00FF2194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Deve ser usado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cuidadosamente em pacientes com distúrbios de coagulação ou em uso de anticoagulantes e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antiplaquetários. Este medicamento deve ser suspenso pelo menos três dias antes de procedimentos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cirúrgicos (</w:t>
      </w:r>
      <w:r w:rsidRPr="006C50F4">
        <w:rPr>
          <w:rFonts w:ascii="Times New Roman" w:hAnsi="Times New Roman"/>
          <w:szCs w:val="24"/>
          <w:u w:val="single"/>
          <w:lang w:val="pt-BR"/>
        </w:rPr>
        <w:t>GARCIA, 1998; MILLS &amp; BONES, 2005</w:t>
      </w:r>
      <w:r w:rsidRPr="006C50F4">
        <w:rPr>
          <w:rFonts w:ascii="Times New Roman" w:hAnsi="Times New Roman"/>
          <w:szCs w:val="24"/>
          <w:lang w:val="pt-BR"/>
        </w:rPr>
        <w:t>).</w:t>
      </w: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7471F7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não devem fazer uso do produto.</w:t>
      </w:r>
    </w:p>
    <w:p w:rsidR="00FF2194" w:rsidRDefault="00FF2194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FF2194" w:rsidRPr="006C50F4" w:rsidRDefault="00FF2194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FF2194" w:rsidRPr="006C50F4" w:rsidRDefault="00FF2194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F2194" w:rsidRDefault="00DB30A8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FF2194">
        <w:rPr>
          <w:rFonts w:ascii="Times New Roman" w:hAnsi="Times New Roman"/>
          <w:b/>
          <w:szCs w:val="24"/>
          <w:lang w:val="pt-BR"/>
        </w:rPr>
        <w:t xml:space="preserve">Este medicamento não deve ser utilizado por mulheres grávidas </w:t>
      </w:r>
      <w:r w:rsidR="006847E2">
        <w:rPr>
          <w:rFonts w:ascii="Times New Roman" w:hAnsi="Times New Roman"/>
          <w:b/>
          <w:szCs w:val="24"/>
          <w:lang w:val="pt-BR"/>
        </w:rPr>
        <w:t xml:space="preserve">e em amamentação </w:t>
      </w:r>
      <w:r w:rsidRPr="00FF2194">
        <w:rPr>
          <w:rFonts w:ascii="Times New Roman" w:hAnsi="Times New Roman"/>
          <w:b/>
          <w:szCs w:val="24"/>
          <w:lang w:val="pt-BR"/>
        </w:rPr>
        <w:t>sem or</w:t>
      </w:r>
      <w:r w:rsidR="00FF2194">
        <w:rPr>
          <w:rFonts w:ascii="Times New Roman" w:hAnsi="Times New Roman"/>
          <w:b/>
          <w:szCs w:val="24"/>
          <w:lang w:val="pt-BR"/>
        </w:rPr>
        <w:t>ientação médica ou do cirurgião-</w:t>
      </w:r>
      <w:r w:rsidRPr="00FF2194">
        <w:rPr>
          <w:rFonts w:ascii="Times New Roman" w:hAnsi="Times New Roman"/>
          <w:b/>
          <w:szCs w:val="24"/>
          <w:lang w:val="pt-BR"/>
        </w:rPr>
        <w:t>dentista.</w:t>
      </w:r>
    </w:p>
    <w:p w:rsidR="006847E2" w:rsidRPr="00FF2194" w:rsidRDefault="006847E2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Informe ao seu médico se ocorrer gravidez ou se iniciar amamentação durante o uso deste medicamento</w:t>
      </w:r>
      <w:r w:rsidR="00FF2194">
        <w:rPr>
          <w:rFonts w:ascii="Times New Roman" w:hAnsi="Times New Roman"/>
          <w:szCs w:val="24"/>
          <w:lang w:val="pt-BR"/>
        </w:rPr>
        <w:t>.</w:t>
      </w:r>
    </w:p>
    <w:p w:rsidR="001B4E1B" w:rsidRPr="00E9274E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A associação deste medicamento com anticoagulantes, antiplaquetários, anti</w:t>
      </w:r>
      <w:r w:rsidR="00E5144D" w:rsidRPr="006C50F4">
        <w:rPr>
          <w:rFonts w:ascii="Times New Roman" w:hAnsi="Times New Roman"/>
          <w:szCs w:val="24"/>
          <w:lang w:val="pt-BR"/>
        </w:rPr>
        <w:t>-</w:t>
      </w:r>
      <w:r w:rsidRPr="006C50F4">
        <w:rPr>
          <w:rFonts w:ascii="Times New Roman" w:hAnsi="Times New Roman"/>
          <w:szCs w:val="24"/>
          <w:lang w:val="pt-BR"/>
        </w:rPr>
        <w:t>inflamatórios não</w:t>
      </w:r>
      <w:r w:rsidR="00067498" w:rsidRPr="006C50F4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C50F4">
        <w:rPr>
          <w:rFonts w:ascii="Times New Roman" w:hAnsi="Times New Roman"/>
          <w:szCs w:val="24"/>
          <w:lang w:val="pt-BR"/>
        </w:rPr>
        <w:t>esteroidais</w:t>
      </w:r>
      <w:proofErr w:type="spellEnd"/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 xml:space="preserve">(AINES) e/ou agentes trombolíticos pode </w:t>
      </w:r>
      <w:r w:rsidR="00E9274E">
        <w:rPr>
          <w:rFonts w:ascii="Times New Roman" w:hAnsi="Times New Roman"/>
          <w:szCs w:val="24"/>
          <w:lang w:val="pt-BR"/>
        </w:rPr>
        <w:t xml:space="preserve">aumentar o risco de hemorragias 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>(MICROMEDEX</w:t>
      </w:r>
      <w:r w:rsidR="00E9274E" w:rsidRPr="00E9274E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 xml:space="preserve"> 2.0, 2014).</w:t>
      </w:r>
    </w:p>
    <w:p w:rsidR="001B4E1B" w:rsidRPr="00E9274E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Este medicamento pode diminuir a efetividade dos anticonvulsivantes e </w:t>
      </w:r>
      <w:r w:rsidR="00E9274E">
        <w:rPr>
          <w:rFonts w:ascii="Times New Roman" w:hAnsi="Times New Roman"/>
          <w:szCs w:val="24"/>
          <w:lang w:val="pt-BR"/>
        </w:rPr>
        <w:t xml:space="preserve">pode </w:t>
      </w:r>
      <w:r w:rsidRPr="006C50F4">
        <w:rPr>
          <w:rFonts w:ascii="Times New Roman" w:hAnsi="Times New Roman"/>
          <w:szCs w:val="24"/>
          <w:lang w:val="pt-BR"/>
        </w:rPr>
        <w:t>alterar os efeitos da</w:t>
      </w:r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 xml:space="preserve">insulina, </w:t>
      </w:r>
      <w:r w:rsidR="00E9274E">
        <w:rPr>
          <w:rFonts w:ascii="Times New Roman" w:hAnsi="Times New Roman"/>
          <w:szCs w:val="24"/>
          <w:lang w:val="pt-BR"/>
        </w:rPr>
        <w:t xml:space="preserve">aumentando a sua depuração 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>(MICROMEDEX</w:t>
      </w:r>
      <w:r w:rsidR="00E9274E" w:rsidRPr="00E9274E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 xml:space="preserve"> 2.0, 2014).</w:t>
      </w:r>
    </w:p>
    <w:p w:rsidR="001B4E1B" w:rsidRPr="00DF4EF1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Pode provocar mudanças no estado mental quando associado à </w:t>
      </w:r>
      <w:proofErr w:type="spellStart"/>
      <w:r w:rsidRPr="006C50F4">
        <w:rPr>
          <w:rFonts w:ascii="Times New Roman" w:hAnsi="Times New Roman"/>
          <w:szCs w:val="24"/>
          <w:lang w:val="pt-BR"/>
        </w:rPr>
        <w:t>buspirona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ou</w:t>
      </w:r>
      <w:r w:rsidR="00FF2194">
        <w:rPr>
          <w:rFonts w:ascii="Times New Roman" w:hAnsi="Times New Roman"/>
          <w:szCs w:val="24"/>
          <w:lang w:val="pt-BR"/>
        </w:rPr>
        <w:t xml:space="preserve"> ao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C50F4">
        <w:rPr>
          <w:rFonts w:ascii="Times New Roman" w:hAnsi="Times New Roman"/>
          <w:i/>
          <w:iCs/>
          <w:szCs w:val="24"/>
          <w:lang w:val="pt-BR"/>
        </w:rPr>
        <w:t>Hypericum</w:t>
      </w:r>
      <w:proofErr w:type="spellEnd"/>
      <w:r w:rsidR="00FF2194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6C50F4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DF4EF1">
        <w:rPr>
          <w:rFonts w:ascii="Times New Roman" w:hAnsi="Times New Roman"/>
          <w:szCs w:val="24"/>
          <w:lang w:val="pt-BR"/>
        </w:rPr>
        <w:t xml:space="preserve"> </w:t>
      </w:r>
      <w:r w:rsidR="00DF4EF1" w:rsidRPr="00DF4EF1">
        <w:rPr>
          <w:rFonts w:ascii="Times New Roman" w:hAnsi="Times New Roman"/>
          <w:szCs w:val="24"/>
          <w:u w:val="single"/>
          <w:lang w:val="pt-BR"/>
        </w:rPr>
        <w:t>(MICROMEDEX</w:t>
      </w:r>
      <w:r w:rsidR="00DF4EF1" w:rsidRPr="00DF4EF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DF4EF1" w:rsidRPr="00DF4EF1">
        <w:rPr>
          <w:rFonts w:ascii="Times New Roman" w:hAnsi="Times New Roman"/>
          <w:szCs w:val="24"/>
          <w:u w:val="single"/>
          <w:lang w:val="pt-BR"/>
        </w:rPr>
        <w:t xml:space="preserve"> 2.0, 2014).</w:t>
      </w:r>
    </w:p>
    <w:p w:rsidR="001B4E1B" w:rsidRPr="00E9274E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P</w:t>
      </w:r>
      <w:r w:rsidR="00E9274E">
        <w:rPr>
          <w:rFonts w:ascii="Times New Roman" w:hAnsi="Times New Roman"/>
          <w:szCs w:val="24"/>
          <w:lang w:val="pt-BR"/>
        </w:rPr>
        <w:t>ode p</w:t>
      </w:r>
      <w:r w:rsidRPr="006C50F4">
        <w:rPr>
          <w:rFonts w:ascii="Times New Roman" w:hAnsi="Times New Roman"/>
          <w:szCs w:val="24"/>
          <w:lang w:val="pt-BR"/>
        </w:rPr>
        <w:t>otencializa</w:t>
      </w:r>
      <w:r w:rsidR="00E9274E">
        <w:rPr>
          <w:rFonts w:ascii="Times New Roman" w:hAnsi="Times New Roman"/>
          <w:szCs w:val="24"/>
          <w:lang w:val="pt-BR"/>
        </w:rPr>
        <w:t>r</w:t>
      </w:r>
      <w:r w:rsidRPr="006C50F4">
        <w:rPr>
          <w:rFonts w:ascii="Times New Roman" w:hAnsi="Times New Roman"/>
          <w:szCs w:val="24"/>
          <w:lang w:val="pt-BR"/>
        </w:rPr>
        <w:t xml:space="preserve"> o efeito dos inibidores da </w:t>
      </w:r>
      <w:proofErr w:type="spellStart"/>
      <w:r w:rsidRPr="006C50F4">
        <w:rPr>
          <w:rFonts w:ascii="Times New Roman" w:hAnsi="Times New Roman"/>
          <w:szCs w:val="24"/>
          <w:lang w:val="pt-BR"/>
        </w:rPr>
        <w:t>monoaminaoxidase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e </w:t>
      </w:r>
      <w:r w:rsidR="00E9274E">
        <w:rPr>
          <w:rFonts w:ascii="Times New Roman" w:hAnsi="Times New Roman"/>
          <w:szCs w:val="24"/>
          <w:lang w:val="pt-BR"/>
        </w:rPr>
        <w:t xml:space="preserve">pode </w:t>
      </w:r>
      <w:r w:rsidRPr="006C50F4">
        <w:rPr>
          <w:rFonts w:ascii="Times New Roman" w:hAnsi="Times New Roman"/>
          <w:szCs w:val="24"/>
          <w:lang w:val="pt-BR"/>
        </w:rPr>
        <w:t>aumenta</w:t>
      </w:r>
      <w:r w:rsidR="00E9274E">
        <w:rPr>
          <w:rFonts w:ascii="Times New Roman" w:hAnsi="Times New Roman"/>
          <w:szCs w:val="24"/>
          <w:lang w:val="pt-BR"/>
        </w:rPr>
        <w:t>r</w:t>
      </w:r>
      <w:r w:rsidRPr="006C50F4">
        <w:rPr>
          <w:rFonts w:ascii="Times New Roman" w:hAnsi="Times New Roman"/>
          <w:szCs w:val="24"/>
          <w:lang w:val="pt-BR"/>
        </w:rPr>
        <w:t xml:space="preserve"> o risco dos efeitos </w:t>
      </w:r>
      <w:r w:rsidRPr="00B9158E">
        <w:rPr>
          <w:rFonts w:ascii="Times New Roman" w:hAnsi="Times New Roman"/>
          <w:szCs w:val="24"/>
          <w:lang w:val="pt-BR"/>
        </w:rPr>
        <w:t>colaterais</w:t>
      </w:r>
      <w:bookmarkStart w:id="0" w:name="_GoBack"/>
      <w:bookmarkEnd w:id="0"/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="00E9274E">
        <w:rPr>
          <w:rFonts w:ascii="Times New Roman" w:hAnsi="Times New Roman"/>
          <w:szCs w:val="24"/>
          <w:lang w:val="pt-BR"/>
        </w:rPr>
        <w:t xml:space="preserve">da </w:t>
      </w:r>
      <w:proofErr w:type="spellStart"/>
      <w:r w:rsidR="00E9274E">
        <w:rPr>
          <w:rFonts w:ascii="Times New Roman" w:hAnsi="Times New Roman"/>
          <w:szCs w:val="24"/>
          <w:lang w:val="pt-BR"/>
        </w:rPr>
        <w:t>nifedipina</w:t>
      </w:r>
      <w:proofErr w:type="spellEnd"/>
      <w:r w:rsidR="00E9274E">
        <w:rPr>
          <w:rFonts w:ascii="Times New Roman" w:hAnsi="Times New Roman"/>
          <w:szCs w:val="24"/>
          <w:lang w:val="pt-BR"/>
        </w:rPr>
        <w:t xml:space="preserve"> 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>(MICROMEDEX</w:t>
      </w:r>
      <w:r w:rsidR="00E9274E" w:rsidRPr="00E9274E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 xml:space="preserve"> 2.0, 2014).</w:t>
      </w:r>
    </w:p>
    <w:p w:rsidR="001B4E1B" w:rsidRPr="00E9274E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Pode aumentar o risco de aparecimento da síndrome serotoninérgica quando associado aos</w:t>
      </w:r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 xml:space="preserve">inibidores da </w:t>
      </w:r>
      <w:proofErr w:type="spellStart"/>
      <w:r w:rsidRPr="006C50F4">
        <w:rPr>
          <w:rFonts w:ascii="Times New Roman" w:hAnsi="Times New Roman"/>
          <w:szCs w:val="24"/>
          <w:lang w:val="pt-BR"/>
        </w:rPr>
        <w:t>recaptação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de serotonina e pode causar hipertensão em uso concomitante com os</w:t>
      </w:r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="00E9274E">
        <w:rPr>
          <w:rFonts w:ascii="Times New Roman" w:hAnsi="Times New Roman"/>
          <w:szCs w:val="24"/>
          <w:lang w:val="pt-BR"/>
        </w:rPr>
        <w:t xml:space="preserve">diuréticos </w:t>
      </w:r>
      <w:proofErr w:type="spellStart"/>
      <w:r w:rsidR="00E9274E">
        <w:rPr>
          <w:rFonts w:ascii="Times New Roman" w:hAnsi="Times New Roman"/>
          <w:szCs w:val="24"/>
          <w:lang w:val="pt-BR"/>
        </w:rPr>
        <w:t>tiazídicos</w:t>
      </w:r>
      <w:proofErr w:type="spellEnd"/>
      <w:r w:rsidR="00E9274E">
        <w:rPr>
          <w:rFonts w:ascii="Times New Roman" w:hAnsi="Times New Roman"/>
          <w:szCs w:val="24"/>
          <w:lang w:val="pt-BR"/>
        </w:rPr>
        <w:t xml:space="preserve"> 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>(MICROMEDEX</w:t>
      </w:r>
      <w:r w:rsidR="00E9274E" w:rsidRPr="00E9274E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E9274E" w:rsidRPr="00E9274E">
        <w:rPr>
          <w:rFonts w:ascii="Times New Roman" w:hAnsi="Times New Roman"/>
          <w:szCs w:val="24"/>
          <w:u w:val="single"/>
          <w:lang w:val="pt-BR"/>
        </w:rPr>
        <w:t xml:space="preserve"> 2.0, 2014).</w:t>
      </w: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A associação deste medicamento com </w:t>
      </w:r>
      <w:proofErr w:type="spellStart"/>
      <w:r w:rsidRPr="006C50F4">
        <w:rPr>
          <w:rFonts w:ascii="Times New Roman" w:hAnsi="Times New Roman"/>
          <w:szCs w:val="24"/>
          <w:lang w:val="pt-BR"/>
        </w:rPr>
        <w:t>omeprazol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acarreta diminuição d</w:t>
      </w:r>
      <w:r w:rsidR="00E5144D" w:rsidRPr="006C50F4">
        <w:rPr>
          <w:rFonts w:ascii="Times New Roman" w:hAnsi="Times New Roman"/>
          <w:szCs w:val="24"/>
          <w:lang w:val="pt-BR"/>
        </w:rPr>
        <w:t>o</w:t>
      </w:r>
      <w:r w:rsidRPr="006C50F4">
        <w:rPr>
          <w:rFonts w:ascii="Times New Roman" w:hAnsi="Times New Roman"/>
          <w:szCs w:val="24"/>
          <w:lang w:val="pt-BR"/>
        </w:rPr>
        <w:t xml:space="preserve"> nível sérico do </w:t>
      </w:r>
      <w:proofErr w:type="spellStart"/>
      <w:r w:rsidRPr="006C50F4">
        <w:rPr>
          <w:rFonts w:ascii="Times New Roman" w:hAnsi="Times New Roman"/>
          <w:szCs w:val="24"/>
          <w:lang w:val="pt-BR"/>
        </w:rPr>
        <w:t>omeprazol</w:t>
      </w:r>
      <w:proofErr w:type="spellEnd"/>
      <w:r w:rsidR="00E5144D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(</w:t>
      </w:r>
      <w:r w:rsidRPr="006C50F4">
        <w:rPr>
          <w:rFonts w:ascii="Times New Roman" w:hAnsi="Times New Roman"/>
          <w:szCs w:val="24"/>
          <w:u w:val="single"/>
          <w:lang w:val="pt-BR"/>
        </w:rPr>
        <w:t xml:space="preserve">YIN </w:t>
      </w:r>
      <w:proofErr w:type="gramStart"/>
      <w:r w:rsidRPr="006C50F4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6C50F4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E5144D" w:rsidRPr="006C50F4">
        <w:rPr>
          <w:rFonts w:ascii="Times New Roman" w:hAnsi="Times New Roman"/>
          <w:i/>
          <w:szCs w:val="24"/>
          <w:u w:val="single"/>
          <w:lang w:val="pt-BR"/>
        </w:rPr>
        <w:t>.</w:t>
      </w:r>
      <w:r w:rsidRPr="006C50F4">
        <w:rPr>
          <w:rFonts w:ascii="Times New Roman" w:hAnsi="Times New Roman"/>
          <w:szCs w:val="24"/>
          <w:u w:val="single"/>
          <w:lang w:val="pt-BR"/>
        </w:rPr>
        <w:t>, 2004</w:t>
      </w:r>
      <w:r w:rsidRPr="006C50F4">
        <w:rPr>
          <w:rFonts w:ascii="Times New Roman" w:hAnsi="Times New Roman"/>
          <w:szCs w:val="24"/>
          <w:lang w:val="pt-BR"/>
        </w:rPr>
        <w:t>).</w:t>
      </w: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A associação com </w:t>
      </w:r>
      <w:proofErr w:type="spellStart"/>
      <w:r w:rsidRPr="006C50F4">
        <w:rPr>
          <w:rFonts w:ascii="Times New Roman" w:hAnsi="Times New Roman"/>
          <w:szCs w:val="24"/>
          <w:lang w:val="pt-BR"/>
        </w:rPr>
        <w:t>trazodona</w:t>
      </w:r>
      <w:proofErr w:type="spellEnd"/>
      <w:r w:rsidRPr="006C50F4">
        <w:rPr>
          <w:rFonts w:ascii="Times New Roman" w:hAnsi="Times New Roman"/>
          <w:szCs w:val="24"/>
          <w:lang w:val="pt-BR"/>
        </w:rPr>
        <w:t xml:space="preserve"> pode trazer risco de sedação excessiva (</w:t>
      </w:r>
      <w:r w:rsidRPr="006C50F4">
        <w:rPr>
          <w:rFonts w:ascii="Times New Roman" w:hAnsi="Times New Roman"/>
          <w:szCs w:val="24"/>
          <w:u w:val="single"/>
          <w:lang w:val="pt-BR"/>
        </w:rPr>
        <w:t xml:space="preserve">GALLUZZI </w:t>
      </w:r>
      <w:proofErr w:type="gramStart"/>
      <w:r w:rsidRPr="006C50F4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6C50F4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E5144D" w:rsidRPr="006C50F4">
        <w:rPr>
          <w:rFonts w:ascii="Times New Roman" w:hAnsi="Times New Roman"/>
          <w:szCs w:val="24"/>
          <w:u w:val="single"/>
          <w:lang w:val="pt-BR"/>
        </w:rPr>
        <w:t>.</w:t>
      </w:r>
      <w:r w:rsidRPr="006C50F4">
        <w:rPr>
          <w:rFonts w:ascii="Times New Roman" w:hAnsi="Times New Roman"/>
          <w:szCs w:val="24"/>
          <w:u w:val="single"/>
          <w:lang w:val="pt-BR"/>
        </w:rPr>
        <w:t>, 2000</w:t>
      </w:r>
      <w:r w:rsidRPr="006C50F4">
        <w:rPr>
          <w:rFonts w:ascii="Times New Roman" w:hAnsi="Times New Roman"/>
          <w:szCs w:val="24"/>
          <w:lang w:val="pt-BR"/>
        </w:rPr>
        <w:t>).</w:t>
      </w:r>
    </w:p>
    <w:p w:rsidR="001B4E1B" w:rsidRPr="006C50F4" w:rsidRDefault="002D2117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color w:val="1E1F20"/>
          <w:lang w:val="pt-BR"/>
        </w:rPr>
        <w:t xml:space="preserve">O uso concomitante de </w:t>
      </w:r>
      <w:proofErr w:type="spellStart"/>
      <w:r>
        <w:rPr>
          <w:rFonts w:ascii="Times New Roman" w:hAnsi="Times New Roman"/>
          <w:color w:val="1E1F20"/>
          <w:lang w:val="pt-BR"/>
        </w:rPr>
        <w:t>g</w:t>
      </w:r>
      <w:r w:rsidRPr="002D2117">
        <w:rPr>
          <w:rFonts w:ascii="Times New Roman" w:hAnsi="Times New Roman"/>
          <w:color w:val="1E1F20"/>
          <w:lang w:val="pt-BR"/>
        </w:rPr>
        <w:t>inkgo</w:t>
      </w:r>
      <w:proofErr w:type="spellEnd"/>
      <w:r w:rsidRPr="002D2117">
        <w:rPr>
          <w:rFonts w:ascii="Times New Roman" w:hAnsi="Times New Roman"/>
          <w:color w:val="1E1F20"/>
          <w:lang w:val="pt-BR"/>
        </w:rPr>
        <w:t xml:space="preserve"> pode aumentar os riscos de eventos adversos causados pela </w:t>
      </w:r>
      <w:proofErr w:type="spellStart"/>
      <w:r w:rsidRPr="002D2117">
        <w:rPr>
          <w:rFonts w:ascii="Times New Roman" w:hAnsi="Times New Roman"/>
          <w:color w:val="1E1F20"/>
          <w:lang w:val="pt-BR"/>
        </w:rPr>
        <w:t>risperidon</w:t>
      </w:r>
      <w:r>
        <w:rPr>
          <w:rFonts w:ascii="Times New Roman" w:hAnsi="Times New Roman"/>
          <w:color w:val="1E1F20"/>
          <w:lang w:val="pt-BR"/>
        </w:rPr>
        <w:t>a</w:t>
      </w:r>
      <w:proofErr w:type="spellEnd"/>
      <w:r>
        <w:rPr>
          <w:rFonts w:ascii="Times New Roman" w:hAnsi="Times New Roman"/>
          <w:color w:val="1E1F20"/>
          <w:lang w:val="pt-BR"/>
        </w:rPr>
        <w:t xml:space="preserve">, como, por exemplo, </w:t>
      </w:r>
      <w:proofErr w:type="spellStart"/>
      <w:r>
        <w:rPr>
          <w:rFonts w:ascii="Times New Roman" w:hAnsi="Times New Roman"/>
          <w:color w:val="1E1F20"/>
          <w:lang w:val="pt-BR"/>
        </w:rPr>
        <w:t>priapismo</w:t>
      </w:r>
      <w:proofErr w:type="spellEnd"/>
      <w:r w:rsidRPr="006C50F4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 xml:space="preserve">(LIN </w:t>
      </w:r>
      <w:proofErr w:type="gramStart"/>
      <w:r w:rsidR="001B4E1B" w:rsidRPr="006C50F4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="001B4E1B" w:rsidRPr="006C50F4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980770" w:rsidRPr="006C50F4">
        <w:rPr>
          <w:rFonts w:ascii="Times New Roman" w:hAnsi="Times New Roman"/>
          <w:szCs w:val="24"/>
          <w:u w:val="single"/>
          <w:lang w:val="pt-BR"/>
        </w:rPr>
        <w:t>.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,</w:t>
      </w:r>
      <w:r w:rsidR="00980770" w:rsidRPr="006C50F4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2007)</w:t>
      </w:r>
      <w:r w:rsidR="001B4E1B" w:rsidRPr="006C50F4">
        <w:rPr>
          <w:rFonts w:ascii="Times New Roman" w:hAnsi="Times New Roman"/>
          <w:szCs w:val="24"/>
          <w:lang w:val="pt-BR"/>
        </w:rPr>
        <w:t>.</w:t>
      </w:r>
    </w:p>
    <w:p w:rsidR="001B4E1B" w:rsidRPr="006C50F4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A associação com papaverina pode acarretar potencialização de efeitos terapêuticos e adversos</w:t>
      </w:r>
      <w:r w:rsidR="00980770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u w:val="single"/>
          <w:lang w:val="pt-BR"/>
        </w:rPr>
        <w:t xml:space="preserve">(SIKORA </w:t>
      </w:r>
      <w:proofErr w:type="gramStart"/>
      <w:r w:rsidRPr="006C50F4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6C50F4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980770" w:rsidRPr="006C50F4">
        <w:rPr>
          <w:rFonts w:ascii="Times New Roman" w:hAnsi="Times New Roman"/>
          <w:szCs w:val="24"/>
          <w:u w:val="single"/>
          <w:lang w:val="pt-BR"/>
        </w:rPr>
        <w:t>.</w:t>
      </w:r>
      <w:r w:rsidRPr="006C50F4">
        <w:rPr>
          <w:rFonts w:ascii="Times New Roman" w:hAnsi="Times New Roman"/>
          <w:szCs w:val="24"/>
          <w:u w:val="single"/>
          <w:lang w:val="pt-BR"/>
        </w:rPr>
        <w:t>, 1989)</w:t>
      </w:r>
      <w:r w:rsidRPr="006C50F4">
        <w:rPr>
          <w:rFonts w:ascii="Times New Roman" w:hAnsi="Times New Roman"/>
          <w:szCs w:val="24"/>
          <w:lang w:val="pt-BR"/>
        </w:rPr>
        <w:t>.</w:t>
      </w:r>
    </w:p>
    <w:p w:rsidR="00934D5C" w:rsidRDefault="00934D5C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 xml:space="preserve">Informe ao seu médico ou cirurgião-dentista se você está fazendo </w:t>
      </w:r>
      <w:r w:rsidR="00980770" w:rsidRPr="006C50F4">
        <w:rPr>
          <w:rFonts w:ascii="Times New Roman" w:hAnsi="Times New Roman"/>
          <w:b/>
          <w:szCs w:val="24"/>
          <w:lang w:val="pt-BR"/>
        </w:rPr>
        <w:t>uso de algum outro medicamento.</w:t>
      </w:r>
      <w:r w:rsidRPr="006C50F4">
        <w:rPr>
          <w:rFonts w:ascii="Times New Roman" w:hAnsi="Times New Roman"/>
          <w:b/>
          <w:szCs w:val="24"/>
          <w:lang w:val="pt-BR"/>
        </w:rPr>
        <w:t xml:space="preserve"> </w:t>
      </w:r>
      <w:r w:rsidRPr="006C50F4">
        <w:rPr>
          <w:rFonts w:ascii="Times New Roman" w:hAnsi="Times New Roman"/>
          <w:b/>
          <w:szCs w:val="24"/>
          <w:lang w:val="pt-BR"/>
        </w:rPr>
        <w:cr/>
      </w:r>
      <w:r w:rsidRPr="006C50F4">
        <w:rPr>
          <w:rFonts w:ascii="Times New Roman" w:hAnsi="Times New Roman"/>
          <w:b/>
          <w:szCs w:val="24"/>
          <w:lang w:val="pt-BR"/>
        </w:rPr>
        <w:lastRenderedPageBreak/>
        <w:t>Não use medicamento sem o conhecimento do seu médico. Pode</w:t>
      </w:r>
      <w:r w:rsidR="00F26CB5" w:rsidRPr="006C50F4">
        <w:rPr>
          <w:rFonts w:ascii="Times New Roman" w:hAnsi="Times New Roman"/>
          <w:b/>
          <w:szCs w:val="24"/>
          <w:lang w:val="pt-BR"/>
        </w:rPr>
        <w:t xml:space="preserve"> ser perigoso para a sua saúde.</w:t>
      </w:r>
    </w:p>
    <w:p w:rsidR="0051184B" w:rsidRPr="0051184B" w:rsidRDefault="0051184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51184B">
        <w:rPr>
          <w:rFonts w:ascii="Times New Roman" w:hAnsi="Times New Roman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621108" w:rsidRPr="006C50F4" w:rsidRDefault="00621108" w:rsidP="006C50F4">
      <w:pPr>
        <w:jc w:val="both"/>
        <w:rPr>
          <w:rFonts w:ascii="Times New Roman" w:hAnsi="Times New Roman"/>
          <w:szCs w:val="24"/>
          <w:lang w:val="pt-BR"/>
        </w:rPr>
      </w:pPr>
    </w:p>
    <w:p w:rsidR="00621108" w:rsidRDefault="001B4E1B" w:rsidP="006C50F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cr/>
      </w:r>
    </w:p>
    <w:p w:rsidR="001B4E1B" w:rsidRDefault="001B4E1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1B52C5" w:rsidRDefault="001B52C5" w:rsidP="001B52C5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B4E1B" w:rsidRPr="006C50F4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5977EB" w:rsidRPr="006C50F4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5977EB" w:rsidRPr="006C50F4">
        <w:rPr>
          <w:rFonts w:ascii="Times New Roman" w:hAnsi="Times New Roman"/>
          <w:b/>
          <w:szCs w:val="24"/>
          <w:lang w:val="pt-BR"/>
        </w:rPr>
        <w:t>de-o em sua embalagem original.</w:t>
      </w:r>
      <w:r w:rsidRPr="006C50F4">
        <w:rPr>
          <w:rFonts w:ascii="Times New Roman" w:hAnsi="Times New Roman"/>
          <w:b/>
          <w:szCs w:val="24"/>
          <w:lang w:val="pt-BR"/>
        </w:rPr>
        <w:t xml:space="preserve"> </w:t>
      </w:r>
    </w:p>
    <w:p w:rsidR="001B52C5" w:rsidRPr="006C50F4" w:rsidRDefault="001B52C5" w:rsidP="006C50F4">
      <w:pPr>
        <w:jc w:val="both"/>
        <w:rPr>
          <w:rFonts w:ascii="Times New Roman" w:hAnsi="Times New Roman"/>
          <w:b/>
          <w:color w:val="04000A"/>
          <w:szCs w:val="24"/>
          <w:lang w:val="pt-BR"/>
        </w:rPr>
      </w:pPr>
    </w:p>
    <w:p w:rsidR="00156B08" w:rsidRDefault="00156B08" w:rsidP="006C50F4">
      <w:pPr>
        <w:jc w:val="both"/>
        <w:rPr>
          <w:rFonts w:ascii="Times New Roman" w:eastAsia="Times New Roman" w:hAnsi="Times New Roman"/>
          <w:color w:val="080900"/>
          <w:szCs w:val="24"/>
          <w:lang w:val="pt-BR"/>
        </w:rPr>
      </w:pPr>
      <w:r w:rsidRPr="006C50F4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</w:t>
      </w:r>
      <w:r w:rsidRPr="001B52C5">
        <w:rPr>
          <w:rFonts w:ascii="Times New Roman" w:eastAsia="Times New Roman" w:hAnsi="Times New Roman"/>
          <w:color w:val="080900"/>
          <w:szCs w:val="24"/>
          <w:lang w:val="pt-BR"/>
        </w:rPr>
        <w:t>:</w:t>
      </w:r>
      <w:r w:rsidRPr="006C50F4">
        <w:rPr>
          <w:rFonts w:ascii="Times New Roman" w:eastAsia="Times New Roman" w:hAnsi="Times New Roman"/>
          <w:b/>
          <w:color w:val="080900"/>
          <w:szCs w:val="24"/>
          <w:lang w:val="pt-BR"/>
        </w:rPr>
        <w:cr/>
        <w:t>Após aberto, válido por _____</w:t>
      </w:r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indicando o tempo de validade após aberto, conforme estudos de estabilidade do medicamento</w:t>
      </w:r>
      <w:proofErr w:type="gramStart"/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>)</w:t>
      </w:r>
      <w:proofErr w:type="gramEnd"/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 xml:space="preserve"> </w:t>
      </w:r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cr/>
      </w:r>
      <w:r w:rsidRPr="006C50F4">
        <w:rPr>
          <w:rFonts w:ascii="Times New Roman" w:eastAsia="Times New Roman" w:hAnsi="Times New Roman"/>
          <w:b/>
          <w:color w:val="080900"/>
          <w:szCs w:val="24"/>
          <w:lang w:val="pt-BR"/>
        </w:rPr>
        <w:t>Após preparo, manter _____ por ____</w:t>
      </w:r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indicando o cuidado de conservação e o tempo de validade após preparo, conforme estudos de estabilidade do medicamento</w:t>
      </w:r>
      <w:proofErr w:type="gramStart"/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>)</w:t>
      </w:r>
      <w:proofErr w:type="gramEnd"/>
      <w:r w:rsidRPr="006C50F4">
        <w:rPr>
          <w:rFonts w:ascii="Times New Roman" w:eastAsia="Times New Roman" w:hAnsi="Times New Roman"/>
          <w:color w:val="080900"/>
          <w:szCs w:val="24"/>
          <w:lang w:val="pt-BR"/>
        </w:rPr>
        <w:t xml:space="preserve"> </w:t>
      </w:r>
    </w:p>
    <w:p w:rsidR="001B52C5" w:rsidRPr="006C50F4" w:rsidRDefault="001B52C5" w:rsidP="006C50F4">
      <w:pPr>
        <w:jc w:val="both"/>
        <w:rPr>
          <w:rFonts w:ascii="Times New Roman" w:eastAsia="Times New Roman" w:hAnsi="Times New Roman"/>
          <w:color w:val="080900"/>
          <w:szCs w:val="24"/>
          <w:lang w:val="pt-BR"/>
        </w:rPr>
      </w:pPr>
    </w:p>
    <w:p w:rsidR="00156B08" w:rsidRDefault="00156B08" w:rsidP="006C50F4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as características físicas e organolépticas do produto e outras características do medicamento, inclusive após a reconstituição e/ou diluição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. </w:t>
      </w:r>
    </w:p>
    <w:p w:rsidR="001B52C5" w:rsidRDefault="001B52C5" w:rsidP="006C50F4">
      <w:pPr>
        <w:jc w:val="both"/>
        <w:rPr>
          <w:rFonts w:ascii="Times New Roman" w:eastAsia="Times New Roman" w:hAnsi="Times New Roman"/>
          <w:szCs w:val="24"/>
          <w:lang w:val="pt-BR"/>
        </w:rPr>
      </w:pPr>
    </w:p>
    <w:p w:rsidR="005977EB" w:rsidRPr="006C50F4" w:rsidRDefault="00156B08" w:rsidP="006C50F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Todo medicamento deve ser mantid</w:t>
      </w:r>
      <w:r w:rsidR="00156B08" w:rsidRPr="006C50F4">
        <w:rPr>
          <w:rFonts w:ascii="Times New Roman" w:hAnsi="Times New Roman"/>
          <w:b/>
          <w:szCs w:val="24"/>
          <w:lang w:val="pt-BR"/>
        </w:rPr>
        <w:t>o fora do alcance das crianças.</w:t>
      </w:r>
    </w:p>
    <w:p w:rsidR="001B52C5" w:rsidRPr="006C50F4" w:rsidRDefault="001B52C5" w:rsidP="006C50F4">
      <w:pPr>
        <w:jc w:val="both"/>
        <w:rPr>
          <w:rFonts w:ascii="Times New Roman" w:hAnsi="Times New Roman"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1B52C5" w:rsidRDefault="001B52C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02912" w:rsidRDefault="00240E63" w:rsidP="00502912">
      <w:pPr>
        <w:ind w:right="39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USO ORAL/</w:t>
      </w:r>
      <w:r w:rsidR="00502912" w:rsidRPr="00B5096D">
        <w:rPr>
          <w:rFonts w:ascii="Times New Roman" w:hAnsi="Times New Roman"/>
          <w:szCs w:val="24"/>
          <w:lang w:val="pt-BR"/>
        </w:rPr>
        <w:t>USO INTERNO</w:t>
      </w:r>
    </w:p>
    <w:p w:rsidR="001B52C5" w:rsidRPr="00B5096D" w:rsidRDefault="001B52C5" w:rsidP="00502912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1B4E1B" w:rsidRDefault="00156B08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szCs w:val="24"/>
          <w:lang w:val="pt-BR"/>
        </w:rPr>
        <w:t>Ingerir XXX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inserir a unidade de medida ou unidade farmacotécnica</w:t>
      </w:r>
      <w:r w:rsidRPr="006C50F4">
        <w:rPr>
          <w:rFonts w:ascii="Times New Roman" w:eastAsia="Times New Roman" w:hAnsi="Times New Roman"/>
          <w:szCs w:val="24"/>
          <w:lang w:val="pt-BR"/>
        </w:rPr>
        <w:t>), de XXX em XXX horas</w:t>
      </w:r>
      <w:r w:rsidR="00813860">
        <w:rPr>
          <w:rFonts w:ascii="Times New Roman" w:eastAsia="Times New Roman" w:hAnsi="Times New Roman"/>
          <w:szCs w:val="24"/>
          <w:lang w:val="pt-BR"/>
        </w:rPr>
        <w:t>,</w:t>
      </w:r>
      <w:r w:rsidR="001B52C5">
        <w:rPr>
          <w:rFonts w:ascii="Times New Roman" w:eastAsia="Times New Roman" w:hAnsi="Times New Roman"/>
          <w:szCs w:val="24"/>
          <w:lang w:val="pt-BR"/>
        </w:rPr>
        <w:t xml:space="preserve"> ou a critério médico</w:t>
      </w:r>
      <w:r w:rsidRPr="006C50F4">
        <w:rPr>
          <w:rFonts w:ascii="Times New Roman" w:eastAsia="Times New Roman" w:hAnsi="Times New Roman"/>
          <w:szCs w:val="24"/>
          <w:lang w:val="pt-BR"/>
        </w:rPr>
        <w:t>. (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A dose diária deve estar entre 26,4 e 64,8 </w:t>
      </w:r>
      <w:proofErr w:type="gramStart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mg</w:t>
      </w:r>
      <w:proofErr w:type="gram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de </w:t>
      </w:r>
      <w:proofErr w:type="spellStart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ginkgoflavonóides</w:t>
      </w:r>
      <w:proofErr w:type="spell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e 6,0 e 16,8 mg de </w:t>
      </w:r>
      <w:proofErr w:type="spellStart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terpenolactonas</w:t>
      </w:r>
      <w:proofErr w:type="spell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,  e a empresa deve informar o valor rotulado da dose diária de seu medicamento, dentro dessa faixa, conforme aprovado no dossiê de registro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</w:t>
      </w:r>
      <w:r w:rsidR="001B4E1B" w:rsidRPr="006C50F4">
        <w:rPr>
          <w:rFonts w:ascii="Times New Roman" w:hAnsi="Times New Roman"/>
          <w:szCs w:val="24"/>
          <w:lang w:val="pt-BR"/>
        </w:rPr>
        <w:t>(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HOFFMAN, 2003;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r w:rsidR="001B4E1B" w:rsidRPr="006C50F4">
        <w:rPr>
          <w:rFonts w:ascii="Times New Roman" w:hAnsi="Times New Roman"/>
          <w:szCs w:val="24"/>
          <w:u w:val="single"/>
          <w:lang w:val="pt-BR"/>
        </w:rPr>
        <w:t>EBADI, 2006</w:t>
      </w:r>
      <w:r w:rsidR="001B4E1B" w:rsidRPr="006C50F4">
        <w:rPr>
          <w:rFonts w:ascii="Times New Roman" w:hAnsi="Times New Roman"/>
          <w:szCs w:val="24"/>
          <w:lang w:val="pt-BR"/>
        </w:rPr>
        <w:t>).</w:t>
      </w:r>
    </w:p>
    <w:p w:rsidR="00187AB4" w:rsidRDefault="00187AB4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87AB4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5E1CD3" w:rsidRPr="00187AB4" w:rsidRDefault="005E1CD3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5E1CD3" w:rsidRPr="005E1CD3" w:rsidRDefault="005E1CD3" w:rsidP="005E1CD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DD42BE" w:rsidRDefault="00DD42BE" w:rsidP="00DD42BE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187AB4" w:rsidRDefault="00187AB4" w:rsidP="00DD42BE">
      <w:pPr>
        <w:rPr>
          <w:rFonts w:ascii="Times New Roman" w:hAnsi="Times New Roman"/>
          <w:lang w:val="pt-BR"/>
        </w:rPr>
      </w:pPr>
    </w:p>
    <w:p w:rsidR="00187AB4" w:rsidRPr="00187AB4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lastRenderedPageBreak/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187AB4" w:rsidRPr="00187AB4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187AB4" w:rsidRPr="00187AB4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187AB4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187AB4" w:rsidRPr="00187AB4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187AB4" w:rsidRPr="000B46D2" w:rsidRDefault="00187AB4" w:rsidP="00187AB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B46D2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1B52C5" w:rsidRDefault="001B52C5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D517C3" w:rsidRPr="00502912" w:rsidRDefault="00D517C3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D517C3" w:rsidRPr="00502912" w:rsidRDefault="00D517C3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D517C3" w:rsidRPr="00502912" w:rsidRDefault="00D517C3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D517C3" w:rsidRDefault="00D517C3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2E568A" w:rsidRDefault="002E568A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2E568A" w:rsidRPr="002E568A" w:rsidRDefault="002E568A" w:rsidP="002E568A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  <w:r w:rsidR="000010C9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E568A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1B52C5" w:rsidRPr="00502912" w:rsidRDefault="001B52C5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D517C3" w:rsidRDefault="00D517C3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1B52C5" w:rsidRDefault="001B52C5" w:rsidP="006C50F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127E39" w:rsidRDefault="00D517C3" w:rsidP="006C50F4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 xml:space="preserve">Siga </w:t>
      </w:r>
      <w:r w:rsidR="00127E39" w:rsidRPr="006C50F4">
        <w:rPr>
          <w:rFonts w:ascii="Times New Roman" w:eastAsia="Times New Roman" w:hAnsi="Times New Roman"/>
          <w:b/>
          <w:szCs w:val="24"/>
          <w:lang w:val="pt-BR"/>
        </w:rPr>
        <w:t>a orientação de seu médico, respeitando sempre os horários, as doses e a duração do tratamento. Não interrompa o tratamento sem o conhecimento do seu médico.</w:t>
      </w:r>
    </w:p>
    <w:p w:rsidR="001B52C5" w:rsidRPr="006C50F4" w:rsidRDefault="001B52C5" w:rsidP="006C50F4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D517C3" w:rsidRDefault="00D517C3" w:rsidP="006C50F4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1B52C5" w:rsidRPr="006C50F4" w:rsidRDefault="001B52C5" w:rsidP="006C50F4">
      <w:pPr>
        <w:jc w:val="both"/>
        <w:rPr>
          <w:rFonts w:ascii="Times New Roman" w:eastAsia="Times New Roman" w:hAnsi="Times New Roman"/>
          <w:szCs w:val="24"/>
          <w:lang w:val="pt-BR"/>
        </w:rPr>
      </w:pPr>
    </w:p>
    <w:p w:rsidR="001B52C5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6C50F4">
        <w:rPr>
          <w:rFonts w:ascii="Times New Roman" w:hAnsi="Times New Roman"/>
          <w:b/>
          <w:szCs w:val="24"/>
          <w:lang w:val="pt-BR"/>
        </w:rPr>
        <w:cr/>
      </w:r>
    </w:p>
    <w:p w:rsidR="001B4E1B" w:rsidRPr="006C50F4" w:rsidRDefault="001B4E1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1B4E1B" w:rsidRDefault="001B4E1B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1B52C5" w:rsidRDefault="001B52C5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Em caso de dúvidas, procure orientação do farmacêutico ou de seu</w:t>
      </w:r>
      <w:r w:rsidR="00CB04CE" w:rsidRPr="006C50F4">
        <w:rPr>
          <w:rFonts w:ascii="Times New Roman" w:hAnsi="Times New Roman"/>
          <w:b/>
          <w:szCs w:val="24"/>
          <w:lang w:val="pt-BR"/>
        </w:rPr>
        <w:t xml:space="preserve"> médico, ou cirurgião-dentista.</w:t>
      </w:r>
    </w:p>
    <w:p w:rsidR="001B52C5" w:rsidRPr="006C50F4" w:rsidRDefault="001B52C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1B52C5" w:rsidRPr="006C50F4" w:rsidRDefault="001B52C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Podem ocorrer distúrbios gastr</w:t>
      </w:r>
      <w:r w:rsidR="00AC40BF" w:rsidRPr="006C50F4">
        <w:rPr>
          <w:rFonts w:ascii="Times New Roman" w:hAnsi="Times New Roman"/>
          <w:szCs w:val="24"/>
          <w:lang w:val="pt-BR"/>
        </w:rPr>
        <w:t>o</w:t>
      </w:r>
      <w:r w:rsidRPr="006C50F4">
        <w:rPr>
          <w:rFonts w:ascii="Times New Roman" w:hAnsi="Times New Roman"/>
          <w:szCs w:val="24"/>
          <w:lang w:val="pt-BR"/>
        </w:rPr>
        <w:t>intestinais, dor de cabeça e reações alérgicas na pele (vermelhidão,</w:t>
      </w:r>
      <w:r w:rsidR="00AC40BF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inchaço e coceira) (</w:t>
      </w:r>
      <w:r w:rsidRPr="006C50F4">
        <w:rPr>
          <w:rFonts w:ascii="Times New Roman" w:hAnsi="Times New Roman"/>
          <w:szCs w:val="24"/>
          <w:u w:val="single"/>
          <w:lang w:val="pt-BR"/>
        </w:rPr>
        <w:t>GARCIA, 1998</w:t>
      </w:r>
      <w:r w:rsidRPr="006C50F4">
        <w:rPr>
          <w:rFonts w:ascii="Times New Roman" w:hAnsi="Times New Roman"/>
          <w:szCs w:val="24"/>
          <w:lang w:val="pt-BR"/>
        </w:rPr>
        <w:t>). Também foram relatados enj</w:t>
      </w:r>
      <w:r w:rsidR="00AC40BF" w:rsidRPr="006C50F4">
        <w:rPr>
          <w:rFonts w:ascii="Times New Roman" w:hAnsi="Times New Roman"/>
          <w:szCs w:val="24"/>
          <w:lang w:val="pt-BR"/>
        </w:rPr>
        <w:t>o</w:t>
      </w:r>
      <w:r w:rsidRPr="006C50F4">
        <w:rPr>
          <w:rFonts w:ascii="Times New Roman" w:hAnsi="Times New Roman"/>
          <w:szCs w:val="24"/>
          <w:lang w:val="pt-BR"/>
        </w:rPr>
        <w:t>os, palpitações, hemorragias e</w:t>
      </w:r>
      <w:r w:rsidR="00AC40BF" w:rsidRPr="006C50F4">
        <w:rPr>
          <w:rFonts w:ascii="Times New Roman" w:hAnsi="Times New Roman"/>
          <w:szCs w:val="24"/>
          <w:lang w:val="pt-BR"/>
        </w:rPr>
        <w:t xml:space="preserve"> </w:t>
      </w:r>
      <w:r w:rsidRPr="006C50F4">
        <w:rPr>
          <w:rFonts w:ascii="Times New Roman" w:hAnsi="Times New Roman"/>
          <w:szCs w:val="24"/>
          <w:lang w:val="pt-BR"/>
        </w:rPr>
        <w:t>queda de pressão arterial. (</w:t>
      </w:r>
      <w:r w:rsidRPr="006C50F4">
        <w:rPr>
          <w:rFonts w:ascii="Times New Roman" w:hAnsi="Times New Roman"/>
          <w:szCs w:val="24"/>
          <w:u w:val="single"/>
          <w:lang w:val="pt-BR"/>
        </w:rPr>
        <w:t>BLUMENTHAL, 2003</w:t>
      </w:r>
      <w:r w:rsidRPr="006C50F4">
        <w:rPr>
          <w:rFonts w:ascii="Times New Roman" w:hAnsi="Times New Roman"/>
          <w:szCs w:val="24"/>
          <w:lang w:val="pt-BR"/>
        </w:rPr>
        <w:t>).</w:t>
      </w:r>
    </w:p>
    <w:p w:rsidR="001B52C5" w:rsidRDefault="001B52C5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lastRenderedPageBreak/>
        <w:t>Informe ao seu médico, cirurgião-dentista ou farmacêutico o aparecimento de reações indesejáveis pelo uso do medicamento. Informe também à empresa através</w:t>
      </w:r>
      <w:r w:rsidR="00352782" w:rsidRPr="006C50F4">
        <w:rPr>
          <w:rFonts w:ascii="Times New Roman" w:hAnsi="Times New Roman"/>
          <w:b/>
          <w:szCs w:val="24"/>
          <w:lang w:val="pt-BR"/>
        </w:rPr>
        <w:t xml:space="preserve"> do seu serviço de atendimento.</w:t>
      </w:r>
    </w:p>
    <w:p w:rsidR="001B52C5" w:rsidRPr="006C50F4" w:rsidRDefault="001B52C5" w:rsidP="006C50F4">
      <w:pPr>
        <w:jc w:val="both"/>
        <w:rPr>
          <w:rFonts w:ascii="Times New Roman" w:hAnsi="Times New Roman"/>
          <w:szCs w:val="24"/>
          <w:lang w:val="pt-BR"/>
        </w:rPr>
      </w:pPr>
    </w:p>
    <w:p w:rsidR="001B4E1B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1B52C5" w:rsidRPr="006C50F4" w:rsidRDefault="001B52C5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Default="001B4E1B" w:rsidP="006C50F4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Em caso de </w:t>
      </w:r>
      <w:proofErr w:type="spellStart"/>
      <w:r w:rsidRPr="006C50F4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6C50F4">
        <w:rPr>
          <w:rFonts w:ascii="Times New Roman" w:hAnsi="Times New Roman"/>
          <w:szCs w:val="24"/>
          <w:lang w:val="pt-BR"/>
        </w:rPr>
        <w:t>, suspender o uso e procurar orientação médica de imediato.</w:t>
      </w:r>
    </w:p>
    <w:p w:rsidR="001B52C5" w:rsidRDefault="001B52C5" w:rsidP="006C50F4">
      <w:pPr>
        <w:ind w:right="-316"/>
        <w:jc w:val="both"/>
        <w:rPr>
          <w:rFonts w:ascii="Times New Roman" w:hAnsi="Times New Roman"/>
          <w:szCs w:val="24"/>
          <w:lang w:val="pt-BR"/>
        </w:rPr>
      </w:pPr>
    </w:p>
    <w:p w:rsidR="001B4E1B" w:rsidRPr="006C50F4" w:rsidRDefault="001B4E1B" w:rsidP="006C50F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</w:t>
      </w:r>
      <w:r w:rsidR="00542329" w:rsidRPr="006C50F4">
        <w:rPr>
          <w:rFonts w:ascii="Times New Roman" w:hAnsi="Times New Roman"/>
          <w:b/>
          <w:szCs w:val="24"/>
          <w:lang w:val="pt-BR"/>
        </w:rPr>
        <w:t>ê precisar de mais orientações.</w:t>
      </w:r>
    </w:p>
    <w:p w:rsidR="00542329" w:rsidRPr="006C50F4" w:rsidRDefault="00542329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E1CD3" w:rsidRDefault="001B4E1B" w:rsidP="006C50F4">
      <w:pPr>
        <w:jc w:val="both"/>
        <w:rPr>
          <w:rFonts w:ascii="Times New Roman" w:hAnsi="Times New Roman"/>
          <w:b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t>DIZERES LEGAIS</w:t>
      </w:r>
      <w:r w:rsidRPr="006C50F4">
        <w:rPr>
          <w:rFonts w:ascii="Times New Roman" w:hAnsi="Times New Roman"/>
          <w:b/>
          <w:szCs w:val="24"/>
          <w:lang w:val="pt-BR"/>
        </w:rPr>
        <w:cr/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6C50F4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1B52C5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6C50F4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6C50F4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F45AF8" w:rsidRPr="006C50F4" w:rsidRDefault="00F45AF8" w:rsidP="006C50F4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Venda </w:t>
      </w:r>
      <w:proofErr w:type="gramStart"/>
      <w:r w:rsidRPr="006C50F4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6C50F4">
        <w:rPr>
          <w:rFonts w:ascii="Times New Roman" w:hAnsi="Times New Roman"/>
          <w:szCs w:val="24"/>
          <w:lang w:val="pt-BR"/>
        </w:rPr>
        <w:t xml:space="preserve"> médica </w:t>
      </w:r>
      <w:r w:rsidRPr="006C50F4">
        <w:rPr>
          <w:rFonts w:ascii="Times New Roman" w:hAnsi="Times New Roman"/>
          <w:szCs w:val="24"/>
          <w:u w:val="single"/>
          <w:lang w:val="pt-BR"/>
        </w:rPr>
        <w:t>(para os medicamentos de venda sob prescrição médica);</w:t>
      </w:r>
    </w:p>
    <w:p w:rsidR="00F832C4" w:rsidRDefault="00F45AF8" w:rsidP="00F832C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 xml:space="preserve">Uso </w:t>
      </w:r>
      <w:proofErr w:type="gramStart"/>
      <w:r w:rsidRPr="006C50F4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6C50F4">
        <w:rPr>
          <w:rFonts w:ascii="Times New Roman" w:hAnsi="Times New Roman"/>
          <w:szCs w:val="24"/>
          <w:lang w:val="pt-BR"/>
        </w:rPr>
        <w:t xml:space="preserve"> médica (</w:t>
      </w:r>
      <w:r w:rsidRPr="006C50F4">
        <w:rPr>
          <w:rFonts w:ascii="Times New Roman" w:hAnsi="Times New Roman"/>
          <w:szCs w:val="24"/>
          <w:u w:val="single"/>
          <w:lang w:val="pt-BR"/>
        </w:rPr>
        <w:t>para embalagens com destinação institucional</w:t>
      </w:r>
      <w:r w:rsidRPr="006C50F4">
        <w:rPr>
          <w:rFonts w:ascii="Times New Roman" w:hAnsi="Times New Roman"/>
          <w:szCs w:val="24"/>
          <w:lang w:val="pt-BR"/>
        </w:rPr>
        <w:t>);</w:t>
      </w:r>
      <w:r w:rsidRPr="006C50F4">
        <w:rPr>
          <w:rFonts w:ascii="Times New Roman" w:hAnsi="Times New Roman"/>
          <w:szCs w:val="24"/>
          <w:lang w:val="pt-BR"/>
        </w:rPr>
        <w:cr/>
        <w:t>Venda proibida ao comércio (</w:t>
      </w:r>
      <w:r w:rsidRPr="006C50F4">
        <w:rPr>
          <w:rFonts w:ascii="Times New Roman" w:hAnsi="Times New Roman"/>
          <w:szCs w:val="24"/>
          <w:u w:val="single"/>
          <w:lang w:val="pt-BR"/>
        </w:rPr>
        <w:t>para os medicamentos com destinação institucional</w:t>
      </w:r>
      <w:r w:rsidRPr="006C50F4">
        <w:rPr>
          <w:rFonts w:ascii="Times New Roman" w:hAnsi="Times New Roman"/>
          <w:szCs w:val="24"/>
          <w:lang w:val="pt-BR"/>
        </w:rPr>
        <w:t>).</w:t>
      </w:r>
    </w:p>
    <w:p w:rsidR="00F45AF8" w:rsidRPr="00F832C4" w:rsidRDefault="00F45AF8" w:rsidP="00F832C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b/>
          <w:szCs w:val="24"/>
          <w:lang w:val="pt-BR"/>
        </w:rPr>
        <w:lastRenderedPageBreak/>
        <w:t xml:space="preserve">Esta bula foi atualizada conforme Bula Padrão aprovada pela </w:t>
      </w:r>
      <w:proofErr w:type="gramStart"/>
      <w:r w:rsidRPr="006C50F4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6C50F4">
        <w:rPr>
          <w:rFonts w:ascii="Times New Roman" w:hAnsi="Times New Roman"/>
          <w:b/>
          <w:szCs w:val="24"/>
          <w:lang w:val="pt-BR"/>
        </w:rPr>
        <w:t xml:space="preserve"> em (dia/mês/ano)</w:t>
      </w:r>
      <w:r w:rsidRPr="006C50F4">
        <w:rPr>
          <w:rFonts w:ascii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hAnsi="Times New Roman"/>
          <w:szCs w:val="24"/>
          <w:u w:val="single"/>
          <w:lang w:val="pt-BR"/>
        </w:rPr>
        <w:t xml:space="preserve">informando a data de publicação da respectiva Bula Padrão no </w:t>
      </w:r>
      <w:proofErr w:type="spellStart"/>
      <w:r w:rsidRPr="006C50F4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6C50F4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 </w:t>
      </w:r>
    </w:p>
    <w:p w:rsidR="001B4E1B" w:rsidRPr="006C50F4" w:rsidRDefault="00F45AF8" w:rsidP="006C50F4">
      <w:pPr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u w:val="single"/>
          <w:lang w:val="pt-BR"/>
        </w:rPr>
        <w:t>Incluir símbolo da reciclagem de papel</w:t>
      </w:r>
      <w:r w:rsidRPr="006C50F4">
        <w:rPr>
          <w:rFonts w:ascii="Times New Roman" w:hAnsi="Times New Roman"/>
          <w:szCs w:val="24"/>
          <w:lang w:val="pt-BR"/>
        </w:rPr>
        <w:t>.</w:t>
      </w:r>
      <w:r w:rsidRPr="006C50F4">
        <w:rPr>
          <w:rFonts w:ascii="Times New Roman" w:hAnsi="Times New Roman"/>
          <w:szCs w:val="24"/>
          <w:lang w:val="pt-BR"/>
        </w:rPr>
        <w:cr/>
      </w:r>
    </w:p>
    <w:p w:rsidR="00F45AF8" w:rsidRPr="006C50F4" w:rsidRDefault="00F45AF8" w:rsidP="006C50F4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B4E1B" w:rsidRPr="00732016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732016">
        <w:rPr>
          <w:rFonts w:ascii="Times New Roman" w:hAnsi="Times New Roman"/>
          <w:b/>
          <w:bCs/>
          <w:szCs w:val="24"/>
          <w:u w:val="single"/>
        </w:rPr>
        <w:t xml:space="preserve">REFERÊNCIAS </w:t>
      </w:r>
      <w:r w:rsidR="00A00566" w:rsidRPr="00732016">
        <w:rPr>
          <w:rFonts w:ascii="Times New Roman" w:hAnsi="Times New Roman"/>
          <w:b/>
          <w:bCs/>
          <w:szCs w:val="24"/>
          <w:u w:val="single"/>
        </w:rPr>
        <w:t>BIBLIOGRÁFICAS</w:t>
      </w:r>
      <w:r w:rsidRPr="00732016">
        <w:rPr>
          <w:rFonts w:ascii="Times New Roman" w:hAnsi="Times New Roman"/>
          <w:b/>
          <w:bCs/>
          <w:szCs w:val="24"/>
          <w:u w:val="single"/>
        </w:rPr>
        <w:t>:</w:t>
      </w:r>
    </w:p>
    <w:p w:rsidR="00E5144D" w:rsidRPr="006C50F4" w:rsidRDefault="00E5144D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AHLEMEYER, B; KRIEGELSTEIN, J. </w:t>
      </w:r>
      <w:proofErr w:type="spellStart"/>
      <w:r w:rsidRPr="00CB211B">
        <w:rPr>
          <w:rFonts w:ascii="Times New Roman" w:hAnsi="Times New Roman"/>
          <w:szCs w:val="24"/>
          <w:u w:val="single"/>
        </w:rPr>
        <w:t>Neuroprotective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effects of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extract.</w:t>
      </w:r>
      <w:proofErr w:type="gram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i/>
          <w:iCs/>
          <w:szCs w:val="24"/>
          <w:u w:val="single"/>
        </w:rPr>
        <w:t>American Chemical Society</w:t>
      </w:r>
      <w:r w:rsidRPr="00CB211B">
        <w:rPr>
          <w:rFonts w:ascii="Times New Roman" w:hAnsi="Times New Roman"/>
          <w:szCs w:val="24"/>
          <w:u w:val="single"/>
        </w:rPr>
        <w:t>; 1998: 210-20.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BENJAMIN, J; MUIR, T; BRIGGS K </w:t>
      </w:r>
      <w:r w:rsidRPr="00CB211B">
        <w:rPr>
          <w:rFonts w:ascii="Times New Roman" w:hAnsi="Times New Roman"/>
          <w:i/>
          <w:iCs/>
          <w:szCs w:val="24"/>
          <w:u w:val="single"/>
        </w:rPr>
        <w:t>et al</w:t>
      </w:r>
      <w:r w:rsidRPr="00CB211B">
        <w:rPr>
          <w:rFonts w:ascii="Times New Roman" w:hAnsi="Times New Roman"/>
          <w:szCs w:val="24"/>
          <w:u w:val="single"/>
        </w:rPr>
        <w:t>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A case of cerebral </w:t>
      </w:r>
      <w:proofErr w:type="spellStart"/>
      <w:r w:rsidRPr="00CB211B">
        <w:rPr>
          <w:rFonts w:ascii="Times New Roman" w:hAnsi="Times New Roman"/>
          <w:szCs w:val="24"/>
          <w:u w:val="single"/>
        </w:rPr>
        <w:t>haemorrhage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-can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szCs w:val="24"/>
          <w:u w:val="single"/>
        </w:rPr>
        <w:t>be</w:t>
      </w:r>
      <w:proofErr w:type="gram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implicated?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Postgrad Med J </w:t>
      </w:r>
      <w:r w:rsidRPr="00CB211B">
        <w:rPr>
          <w:rFonts w:ascii="Times New Roman" w:hAnsi="Times New Roman"/>
          <w:szCs w:val="24"/>
          <w:u w:val="single"/>
        </w:rPr>
        <w:t>2001; 77(904):112-3.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BIRKS, J; GRIMLEY, EJ; VAN DONGEN, M.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for cognitive impairment and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dementia [Cochrane Review].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Oxford. In: </w:t>
      </w:r>
      <w:r w:rsidRPr="00CB211B">
        <w:rPr>
          <w:rFonts w:ascii="Times New Roman" w:hAnsi="Times New Roman"/>
          <w:i/>
          <w:iCs/>
          <w:szCs w:val="24"/>
          <w:u w:val="single"/>
        </w:rPr>
        <w:t>The Cochrane Library</w:t>
      </w:r>
      <w:r w:rsidRPr="00CB211B">
        <w:rPr>
          <w:rFonts w:ascii="Times New Roman" w:hAnsi="Times New Roman"/>
          <w:szCs w:val="24"/>
          <w:u w:val="single"/>
        </w:rPr>
        <w:t>, Issue 4, 2002.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>BLUMENTHAL M, BUSSE WR, GOLDBERG A, et al. (</w:t>
      </w:r>
      <w:proofErr w:type="gramStart"/>
      <w:r w:rsidRPr="00CB211B">
        <w:rPr>
          <w:rFonts w:ascii="Times New Roman" w:hAnsi="Times New Roman"/>
          <w:szCs w:val="24"/>
          <w:u w:val="single"/>
        </w:rPr>
        <w:t>eds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.). </w:t>
      </w:r>
      <w:r w:rsidRPr="00CB211B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CB211B">
        <w:rPr>
          <w:rFonts w:ascii="Times New Roman" w:hAnsi="Times New Roman"/>
          <w:szCs w:val="24"/>
          <w:u w:val="single"/>
        </w:rPr>
        <w:t>– Therapeutic guide to herbal medicines. Austin, TX: American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Botanical Council; Boston: Integrative Medicine Communication; 1987.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BLUMENTHAL, M. </w:t>
      </w:r>
      <w:proofErr w:type="gramStart"/>
      <w:r w:rsidRPr="00CB211B">
        <w:rPr>
          <w:rFonts w:ascii="Times New Roman" w:hAnsi="Times New Roman"/>
          <w:i/>
          <w:iCs/>
          <w:szCs w:val="24"/>
          <w:u w:val="single"/>
        </w:rPr>
        <w:t>The ABC clinical guide to herbs.</w:t>
      </w:r>
      <w:proofErr w:type="gram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2003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CALAPAI, G; CRUPI, A, FIRENZUOLI, F. </w:t>
      </w:r>
      <w:proofErr w:type="spellStart"/>
      <w:r w:rsidRPr="00CB211B">
        <w:rPr>
          <w:rFonts w:ascii="Times New Roman" w:hAnsi="Times New Roman"/>
          <w:szCs w:val="24"/>
          <w:u w:val="single"/>
        </w:rPr>
        <w:t>Neuroprotective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effects of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extract in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brain ischemia are mediated by inhibition of nitric oxide synthesis. </w:t>
      </w:r>
      <w:proofErr w:type="gramStart"/>
      <w:r w:rsidRPr="00CB211B">
        <w:rPr>
          <w:rFonts w:ascii="Times New Roman" w:hAnsi="Times New Roman"/>
          <w:i/>
          <w:iCs/>
          <w:szCs w:val="24"/>
          <w:u w:val="single"/>
        </w:rPr>
        <w:t>Life Sciences.</w:t>
      </w:r>
      <w:proofErr w:type="gram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szCs w:val="24"/>
          <w:u w:val="single"/>
        </w:rPr>
        <w:t>2000; 67:2673-83.</w:t>
      </w:r>
      <w:proofErr w:type="gramEnd"/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DE FEUDIS, FG.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extract (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EGb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761): Pharmacological activities and clinical</w:t>
      </w:r>
      <w:r w:rsidR="00E5144D"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applications. </w:t>
      </w:r>
      <w:r w:rsidRPr="00CB211B">
        <w:rPr>
          <w:rFonts w:ascii="Times New Roman" w:hAnsi="Times New Roman"/>
          <w:szCs w:val="24"/>
          <w:u w:val="single"/>
        </w:rPr>
        <w:t xml:space="preserve">Editions </w:t>
      </w:r>
      <w:proofErr w:type="spellStart"/>
      <w:r w:rsidRPr="00CB211B">
        <w:rPr>
          <w:rFonts w:ascii="Times New Roman" w:hAnsi="Times New Roman"/>
          <w:szCs w:val="24"/>
          <w:u w:val="single"/>
        </w:rPr>
        <w:t>Scientifiques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Elsevier, Paris, France, 1991: 68-73.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DREW, S; DAVIES, E. Effectiveness of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in treating tinnitus: doubl</w:t>
      </w:r>
      <w:r w:rsidR="00E5144D" w:rsidRPr="00CB211B">
        <w:rPr>
          <w:rFonts w:ascii="Times New Roman" w:hAnsi="Times New Roman"/>
          <w:szCs w:val="24"/>
          <w:u w:val="single"/>
        </w:rPr>
        <w:t>e</w:t>
      </w:r>
      <w:r w:rsidRPr="00CB211B">
        <w:rPr>
          <w:rFonts w:ascii="Times New Roman" w:hAnsi="Times New Roman"/>
          <w:szCs w:val="24"/>
          <w:u w:val="single"/>
        </w:rPr>
        <w:t>-blind, placebo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controlled trial. </w:t>
      </w:r>
      <w:proofErr w:type="gramStart"/>
      <w:r w:rsidRPr="00CB211B">
        <w:rPr>
          <w:rFonts w:ascii="Times New Roman" w:hAnsi="Times New Roman"/>
          <w:i/>
          <w:iCs/>
          <w:szCs w:val="24"/>
          <w:u w:val="single"/>
        </w:rPr>
        <w:t>BMJ</w:t>
      </w:r>
      <w:r w:rsidRPr="00CB211B">
        <w:rPr>
          <w:rFonts w:ascii="Times New Roman" w:hAnsi="Times New Roman"/>
          <w:szCs w:val="24"/>
          <w:u w:val="single"/>
        </w:rPr>
        <w:t>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2001 Jan 13; 322 (7278):73.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EBADI, M.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Pharmacodynamic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basis of Herbal Medicine.</w:t>
      </w:r>
      <w:proofErr w:type="gram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szCs w:val="24"/>
          <w:u w:val="single"/>
        </w:rPr>
        <w:t>2a ed. CRC Press.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2006. 699p.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46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FESSENDEN, JM; WITTENBORN, W; CLARKE, L.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>: A case report of herbal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medicine and bleeding postoperatively from a laparoscopic </w:t>
      </w:r>
      <w:proofErr w:type="spellStart"/>
      <w:r w:rsidRPr="00CB211B">
        <w:rPr>
          <w:rFonts w:ascii="Times New Roman" w:hAnsi="Times New Roman"/>
          <w:szCs w:val="24"/>
          <w:u w:val="single"/>
        </w:rPr>
        <w:t>cholescystectomy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. </w:t>
      </w:r>
      <w:r w:rsidRPr="00CB211B">
        <w:rPr>
          <w:rFonts w:ascii="Times New Roman" w:hAnsi="Times New Roman"/>
          <w:i/>
          <w:iCs/>
          <w:szCs w:val="24"/>
          <w:u w:val="single"/>
        </w:rPr>
        <w:t>Am Surg</w:t>
      </w:r>
      <w:r w:rsidRPr="00CB211B">
        <w:rPr>
          <w:rFonts w:ascii="Times New Roman" w:hAnsi="Times New Roman"/>
          <w:szCs w:val="24"/>
          <w:u w:val="single"/>
        </w:rPr>
        <w:t>. 2001</w:t>
      </w:r>
      <w:proofErr w:type="gramStart"/>
      <w:r w:rsidRPr="00CB211B">
        <w:rPr>
          <w:rFonts w:ascii="Times New Roman" w:hAnsi="Times New Roman"/>
          <w:szCs w:val="24"/>
          <w:u w:val="single"/>
        </w:rPr>
        <w:t>;67</w:t>
      </w:r>
      <w:proofErr w:type="gramEnd"/>
      <w:r w:rsidRPr="00CB211B">
        <w:rPr>
          <w:rFonts w:ascii="Times New Roman" w:hAnsi="Times New Roman"/>
          <w:szCs w:val="24"/>
          <w:u w:val="single"/>
        </w:rPr>
        <w:t>(1): 33-5.</w:t>
      </w:r>
    </w:p>
    <w:p w:rsidR="001B4E1B" w:rsidRPr="002D2117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CB211B">
        <w:rPr>
          <w:rFonts w:ascii="Times New Roman" w:hAnsi="Times New Roman"/>
          <w:szCs w:val="24"/>
          <w:u w:val="single"/>
        </w:rPr>
        <w:t xml:space="preserve">GALLUZZI S, ZANETTI O, TRABUCCHI M, </w:t>
      </w:r>
      <w:r w:rsidRPr="00CB211B">
        <w:rPr>
          <w:rFonts w:ascii="Times New Roman" w:hAnsi="Times New Roman"/>
          <w:i/>
          <w:szCs w:val="24"/>
          <w:u w:val="single"/>
        </w:rPr>
        <w:t>et al</w:t>
      </w:r>
      <w:r w:rsidRPr="00CB211B">
        <w:rPr>
          <w:rFonts w:ascii="Times New Roman" w:hAnsi="Times New Roman"/>
          <w:szCs w:val="24"/>
          <w:u w:val="single"/>
        </w:rPr>
        <w:t>: C</w:t>
      </w:r>
      <w:r w:rsidR="00E5144D" w:rsidRPr="00CB211B">
        <w:rPr>
          <w:rFonts w:ascii="Times New Roman" w:hAnsi="Times New Roman"/>
          <w:szCs w:val="24"/>
          <w:u w:val="single"/>
        </w:rPr>
        <w:t>oma in a patient with Alzheimer’</w:t>
      </w:r>
      <w:r w:rsidRPr="00CB211B">
        <w:rPr>
          <w:rFonts w:ascii="Times New Roman" w:hAnsi="Times New Roman"/>
          <w:szCs w:val="24"/>
          <w:u w:val="single"/>
        </w:rPr>
        <w:t>s disease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taking low-dose </w:t>
      </w:r>
      <w:proofErr w:type="spellStart"/>
      <w:r w:rsidRPr="00CB211B">
        <w:rPr>
          <w:rFonts w:ascii="Times New Roman" w:hAnsi="Times New Roman"/>
          <w:szCs w:val="24"/>
          <w:u w:val="single"/>
        </w:rPr>
        <w:t>trazodone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and ginkgo </w:t>
      </w:r>
      <w:proofErr w:type="spellStart"/>
      <w:r w:rsidRPr="00CB211B">
        <w:rPr>
          <w:rFonts w:ascii="Times New Roman" w:hAnsi="Times New Roman"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. </w:t>
      </w:r>
      <w:r w:rsidRPr="002D2117">
        <w:rPr>
          <w:rFonts w:ascii="Times New Roman" w:hAnsi="Times New Roman"/>
          <w:i/>
          <w:szCs w:val="24"/>
          <w:u w:val="single"/>
          <w:lang w:val="pt-BR"/>
        </w:rPr>
        <w:t xml:space="preserve">J </w:t>
      </w:r>
      <w:proofErr w:type="spellStart"/>
      <w:r w:rsidRPr="002D2117">
        <w:rPr>
          <w:rFonts w:ascii="Times New Roman" w:hAnsi="Times New Roman"/>
          <w:i/>
          <w:szCs w:val="24"/>
          <w:u w:val="single"/>
          <w:lang w:val="pt-BR"/>
        </w:rPr>
        <w:t>Neurol</w:t>
      </w:r>
      <w:proofErr w:type="spellEnd"/>
      <w:r w:rsidRPr="002D2117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Pr="002D2117">
        <w:rPr>
          <w:rFonts w:ascii="Times New Roman" w:hAnsi="Times New Roman"/>
          <w:i/>
          <w:szCs w:val="24"/>
          <w:u w:val="single"/>
          <w:lang w:val="pt-BR"/>
        </w:rPr>
        <w:t>Neurosurg</w:t>
      </w:r>
      <w:proofErr w:type="spellEnd"/>
      <w:r w:rsidRPr="002D2117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Pr="002D2117">
        <w:rPr>
          <w:rFonts w:ascii="Times New Roman" w:hAnsi="Times New Roman"/>
          <w:i/>
          <w:szCs w:val="24"/>
          <w:u w:val="single"/>
          <w:lang w:val="pt-BR"/>
        </w:rPr>
        <w:t>Psychiatry</w:t>
      </w:r>
      <w:proofErr w:type="spellEnd"/>
      <w:r w:rsidRPr="002D2117">
        <w:rPr>
          <w:rFonts w:ascii="Times New Roman" w:hAnsi="Times New Roman"/>
          <w:szCs w:val="24"/>
          <w:u w:val="single"/>
          <w:lang w:val="pt-BR"/>
        </w:rPr>
        <w:t xml:space="preserve"> 2000; </w:t>
      </w:r>
      <w:proofErr w:type="gramStart"/>
      <w:r w:rsidRPr="002D2117">
        <w:rPr>
          <w:rFonts w:ascii="Times New Roman" w:hAnsi="Times New Roman"/>
          <w:szCs w:val="24"/>
          <w:u w:val="single"/>
          <w:lang w:val="pt-BR"/>
        </w:rPr>
        <w:t>68(5):</w:t>
      </w:r>
      <w:proofErr w:type="gramEnd"/>
      <w:r w:rsidRPr="002D2117">
        <w:rPr>
          <w:rFonts w:ascii="Times New Roman" w:hAnsi="Times New Roman"/>
          <w:szCs w:val="24"/>
          <w:u w:val="single"/>
          <w:lang w:val="pt-BR"/>
        </w:rPr>
        <w:t>679-680.</w:t>
      </w:r>
    </w:p>
    <w:p w:rsidR="001B4E1B" w:rsidRPr="002D2117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D2117">
        <w:rPr>
          <w:rFonts w:ascii="Times New Roman" w:hAnsi="Times New Roman"/>
          <w:szCs w:val="24"/>
          <w:u w:val="single"/>
          <w:lang w:val="pt-BR"/>
        </w:rPr>
        <w:t xml:space="preserve">GARCIA, AA. </w:t>
      </w:r>
      <w:proofErr w:type="gramStart"/>
      <w:r w:rsidRPr="002D2117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2D2117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2D2117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2D2117">
        <w:rPr>
          <w:rFonts w:ascii="Times New Roman" w:hAnsi="Times New Roman"/>
          <w:i/>
          <w:iCs/>
          <w:szCs w:val="24"/>
          <w:u w:val="single"/>
          <w:lang w:val="pt-BR"/>
        </w:rPr>
        <w:t xml:space="preserve">Fitoterapia.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  <w:lang w:val="pt-BR"/>
        </w:rPr>
        <w:t>Vademecum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  <w:lang w:val="pt-BR"/>
        </w:rPr>
        <w:t xml:space="preserve"> de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  <w:lang w:val="pt-BR"/>
        </w:rPr>
        <w:t>Prescripción</w:t>
      </w:r>
      <w:proofErr w:type="spellEnd"/>
      <w:r w:rsidRPr="00CB211B">
        <w:rPr>
          <w:rFonts w:ascii="Times New Roman" w:hAnsi="Times New Roman"/>
          <w:szCs w:val="24"/>
          <w:u w:val="single"/>
          <w:lang w:val="pt-BR"/>
        </w:rPr>
        <w:t xml:space="preserve">. Plantas </w:t>
      </w:r>
      <w:proofErr w:type="spellStart"/>
      <w:r w:rsidRPr="00CB211B">
        <w:rPr>
          <w:rFonts w:ascii="Times New Roman" w:hAnsi="Times New Roman"/>
          <w:szCs w:val="24"/>
          <w:u w:val="single"/>
          <w:lang w:val="pt-BR"/>
        </w:rPr>
        <w:t>Medicinales</w:t>
      </w:r>
      <w:proofErr w:type="spellEnd"/>
      <w:r w:rsidRPr="00CB211B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2D2117">
        <w:rPr>
          <w:rFonts w:ascii="Times New Roman" w:hAnsi="Times New Roman"/>
          <w:szCs w:val="24"/>
          <w:u w:val="single"/>
          <w:lang w:val="pt-BR"/>
        </w:rPr>
        <w:t>3ª ed.</w:t>
      </w:r>
      <w:r w:rsidR="00E5144D" w:rsidRPr="002D2117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D2117">
        <w:rPr>
          <w:rFonts w:ascii="Times New Roman" w:hAnsi="Times New Roman"/>
          <w:szCs w:val="24"/>
          <w:u w:val="single"/>
          <w:lang w:val="pt-BR"/>
        </w:rPr>
        <w:t>Barcelona; 1998.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>HAUSER, D; GAYOWSKI, T; SINGH, N. Bleeding complications precipitated by unrecognized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use after liver transplantation.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Transpl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Int</w:t>
      </w:r>
      <w:r w:rsidRPr="00CB211B">
        <w:rPr>
          <w:rFonts w:ascii="Times New Roman" w:hAnsi="Times New Roman"/>
          <w:szCs w:val="24"/>
          <w:u w:val="single"/>
        </w:rPr>
        <w:t>. 2002; 15(7): 377-9.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HOFFMAN, D.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Medical Herbalism </w:t>
      </w:r>
      <w:r w:rsidRPr="00CB211B">
        <w:rPr>
          <w:rFonts w:ascii="Times New Roman" w:hAnsi="Times New Roman"/>
          <w:szCs w:val="24"/>
          <w:u w:val="single"/>
        </w:rPr>
        <w:t>– The science and practice of herbal medicine.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2003.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KOLTRINGER, P; EBER, O; LIND, P. </w:t>
      </w:r>
      <w:proofErr w:type="spellStart"/>
      <w:r w:rsidRPr="00CB211B">
        <w:rPr>
          <w:rFonts w:ascii="Times New Roman" w:hAnsi="Times New Roman"/>
          <w:szCs w:val="24"/>
          <w:u w:val="single"/>
        </w:rPr>
        <w:t>Mikrozirkulation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und </w:t>
      </w:r>
      <w:proofErr w:type="spellStart"/>
      <w:r w:rsidRPr="00CB211B">
        <w:rPr>
          <w:rFonts w:ascii="Times New Roman" w:hAnsi="Times New Roman"/>
          <w:szCs w:val="24"/>
          <w:u w:val="single"/>
        </w:rPr>
        <w:t>viskoelastizitaet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des </w:t>
      </w:r>
      <w:proofErr w:type="spellStart"/>
      <w:r w:rsidRPr="00CB211B">
        <w:rPr>
          <w:rFonts w:ascii="Times New Roman" w:hAnsi="Times New Roman"/>
          <w:szCs w:val="24"/>
          <w:u w:val="single"/>
        </w:rPr>
        <w:t>vollblutes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szCs w:val="24"/>
          <w:u w:val="single"/>
        </w:rPr>
        <w:t>unter</w:t>
      </w:r>
      <w:proofErr w:type="spell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extract.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CB211B">
        <w:rPr>
          <w:rFonts w:ascii="Times New Roman" w:hAnsi="Times New Roman"/>
          <w:szCs w:val="24"/>
          <w:u w:val="single"/>
        </w:rPr>
        <w:t>Eine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szCs w:val="24"/>
          <w:u w:val="single"/>
        </w:rPr>
        <w:t>plazebokonntrollierte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CB211B">
        <w:rPr>
          <w:rFonts w:ascii="Times New Roman" w:hAnsi="Times New Roman"/>
          <w:szCs w:val="24"/>
          <w:u w:val="single"/>
        </w:rPr>
        <w:t>randomisierte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szCs w:val="24"/>
          <w:u w:val="single"/>
        </w:rPr>
        <w:t>Douppelblind-Studie</w:t>
      </w:r>
      <w:proofErr w:type="spellEnd"/>
      <w:r w:rsidRPr="00CB211B">
        <w:rPr>
          <w:rFonts w:ascii="Times New Roman" w:hAnsi="Times New Roman"/>
          <w:szCs w:val="24"/>
          <w:u w:val="single"/>
        </w:rPr>
        <w:t>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i/>
          <w:szCs w:val="24"/>
          <w:u w:val="single"/>
        </w:rPr>
        <w:t>Perfusion</w:t>
      </w:r>
      <w:r w:rsidRPr="00CB211B">
        <w:rPr>
          <w:rFonts w:ascii="Times New Roman" w:hAnsi="Times New Roman"/>
          <w:szCs w:val="24"/>
          <w:u w:val="single"/>
        </w:rPr>
        <w:t>.</w:t>
      </w:r>
      <w:proofErr w:type="gram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szCs w:val="24"/>
          <w:u w:val="single"/>
        </w:rPr>
        <w:t>1989; 1:28-30.</w:t>
      </w:r>
      <w:proofErr w:type="gramEnd"/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CB211B">
        <w:rPr>
          <w:rFonts w:ascii="Times New Roman" w:hAnsi="Times New Roman"/>
          <w:szCs w:val="24"/>
          <w:u w:val="single"/>
        </w:rPr>
        <w:t xml:space="preserve">LIN YY, CHU SJ, &amp; TSAI SH: Association between priapism and concurrent use of </w:t>
      </w:r>
      <w:proofErr w:type="spellStart"/>
      <w:r w:rsidRPr="00CB211B">
        <w:rPr>
          <w:rFonts w:ascii="Times New Roman" w:hAnsi="Times New Roman"/>
          <w:szCs w:val="24"/>
          <w:u w:val="single"/>
        </w:rPr>
        <w:t>risperidone</w:t>
      </w:r>
      <w:proofErr w:type="spell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and Ginkgo </w:t>
      </w:r>
      <w:proofErr w:type="spellStart"/>
      <w:r w:rsidRPr="00CB211B">
        <w:rPr>
          <w:rFonts w:ascii="Times New Roman" w:hAnsi="Times New Roman"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="00DB30A8" w:rsidRPr="00CB211B">
        <w:rPr>
          <w:rFonts w:ascii="Times New Roman" w:hAnsi="Times New Roman"/>
          <w:i/>
          <w:szCs w:val="24"/>
          <w:u w:val="single"/>
          <w:lang w:val="pt-BR"/>
        </w:rPr>
        <w:t>Mayo</w:t>
      </w:r>
      <w:proofErr w:type="spellEnd"/>
      <w:r w:rsidR="00DB30A8" w:rsidRPr="00CB211B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DB30A8" w:rsidRPr="00CB211B">
        <w:rPr>
          <w:rFonts w:ascii="Times New Roman" w:hAnsi="Times New Roman"/>
          <w:i/>
          <w:szCs w:val="24"/>
          <w:u w:val="single"/>
          <w:lang w:val="pt-BR"/>
        </w:rPr>
        <w:t>Clin</w:t>
      </w:r>
      <w:proofErr w:type="spellEnd"/>
      <w:r w:rsidR="00DB30A8" w:rsidRPr="00CB211B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DB30A8" w:rsidRPr="00CB211B">
        <w:rPr>
          <w:rFonts w:ascii="Times New Roman" w:hAnsi="Times New Roman"/>
          <w:i/>
          <w:szCs w:val="24"/>
          <w:u w:val="single"/>
          <w:lang w:val="pt-BR"/>
        </w:rPr>
        <w:t>Proc</w:t>
      </w:r>
      <w:proofErr w:type="spellEnd"/>
      <w:r w:rsidR="00DB30A8" w:rsidRPr="00CB211B">
        <w:rPr>
          <w:rFonts w:ascii="Times New Roman" w:hAnsi="Times New Roman"/>
          <w:szCs w:val="24"/>
          <w:u w:val="single"/>
          <w:lang w:val="pt-BR"/>
        </w:rPr>
        <w:t xml:space="preserve"> 2007; </w:t>
      </w:r>
      <w:proofErr w:type="gramStart"/>
      <w:r w:rsidR="00DB30A8" w:rsidRPr="00CB211B">
        <w:rPr>
          <w:rFonts w:ascii="Times New Roman" w:hAnsi="Times New Roman"/>
          <w:szCs w:val="24"/>
          <w:u w:val="single"/>
          <w:lang w:val="pt-BR"/>
        </w:rPr>
        <w:t>82(10):</w:t>
      </w:r>
      <w:proofErr w:type="gramEnd"/>
      <w:r w:rsidR="00DB30A8" w:rsidRPr="00CB211B">
        <w:rPr>
          <w:rFonts w:ascii="Times New Roman" w:hAnsi="Times New Roman"/>
          <w:szCs w:val="24"/>
          <w:u w:val="single"/>
          <w:lang w:val="pt-BR"/>
        </w:rPr>
        <w:t>1289-1290.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CB211B">
        <w:rPr>
          <w:rFonts w:ascii="Times New Roman" w:hAnsi="Times New Roman"/>
          <w:szCs w:val="24"/>
          <w:u w:val="single"/>
          <w:lang w:val="pt-BR"/>
        </w:rPr>
        <w:t>MICROMEDEX, Disponível em: http://www.library.ucsf.edu/db/ucaccessonly.html. Acesso em</w:t>
      </w:r>
      <w:r w:rsidR="00E5144D" w:rsidRPr="00CB211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B211B">
        <w:rPr>
          <w:rFonts w:ascii="Times New Roman" w:hAnsi="Times New Roman"/>
          <w:szCs w:val="24"/>
          <w:u w:val="single"/>
          <w:lang w:val="pt-BR"/>
        </w:rPr>
        <w:t>20/09/2007.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 xml:space="preserve">MILLS, S; BONES, K.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Principles and practice of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phytotherapy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– modern herbal medicine, 2000.</w:t>
      </w:r>
      <w:proofErr w:type="gramEnd"/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lastRenderedPageBreak/>
        <w:t>MILLS, S; BONES, K.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CB211B">
        <w:rPr>
          <w:rFonts w:ascii="Times New Roman" w:hAnsi="Times New Roman"/>
          <w:i/>
          <w:iCs/>
          <w:szCs w:val="24"/>
          <w:u w:val="single"/>
        </w:rPr>
        <w:t xml:space="preserve">The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essencial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guide to herbal safety</w:t>
      </w:r>
      <w:r w:rsidRPr="00CB211B">
        <w:rPr>
          <w:rFonts w:ascii="Times New Roman" w:hAnsi="Times New Roman"/>
          <w:szCs w:val="24"/>
          <w:u w:val="single"/>
        </w:rPr>
        <w:t>, 2005.</w:t>
      </w:r>
      <w:proofErr w:type="gramEnd"/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OTAMIRI, T; TAGESSON, C.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extract prevents mucosa damage associated with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small intestinal </w:t>
      </w:r>
      <w:proofErr w:type="spellStart"/>
      <w:r w:rsidRPr="00CB211B">
        <w:rPr>
          <w:rFonts w:ascii="Times New Roman" w:hAnsi="Times New Roman"/>
          <w:szCs w:val="24"/>
          <w:u w:val="single"/>
        </w:rPr>
        <w:t>ischaemia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Scand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J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Gastroenterol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. </w:t>
      </w:r>
      <w:r w:rsidRPr="00CB211B">
        <w:rPr>
          <w:rFonts w:ascii="Times New Roman" w:hAnsi="Times New Roman"/>
          <w:szCs w:val="24"/>
          <w:u w:val="single"/>
        </w:rPr>
        <w:t>1989; 24(06):666-70.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>ROWIN, J; LEWIS, SL. Spontaneous bilateral subdural hematomas associated with chronic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ingestion (letter). </w:t>
      </w:r>
      <w:proofErr w:type="gramStart"/>
      <w:r w:rsidRPr="00CB211B">
        <w:rPr>
          <w:rFonts w:ascii="Times New Roman" w:hAnsi="Times New Roman"/>
          <w:i/>
          <w:szCs w:val="24"/>
          <w:u w:val="single"/>
        </w:rPr>
        <w:t>Neurology</w:t>
      </w:r>
      <w:r w:rsidRPr="00CB211B">
        <w:rPr>
          <w:rFonts w:ascii="Times New Roman" w:hAnsi="Times New Roman"/>
          <w:szCs w:val="24"/>
          <w:u w:val="single"/>
        </w:rPr>
        <w:t>.</w:t>
      </w:r>
      <w:proofErr w:type="gramEnd"/>
      <w:r w:rsidRPr="00CB211B">
        <w:rPr>
          <w:rFonts w:ascii="Times New Roman" w:hAnsi="Times New Roman"/>
          <w:szCs w:val="24"/>
          <w:u w:val="single"/>
        </w:rPr>
        <w:t xml:space="preserve"> 1996; 46(6):1775-6.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SIKORA R, SOHN M, DEUTZ F-J, </w:t>
      </w:r>
      <w:r w:rsidRPr="00CB211B">
        <w:rPr>
          <w:rFonts w:ascii="Times New Roman" w:hAnsi="Times New Roman"/>
          <w:i/>
          <w:szCs w:val="24"/>
          <w:u w:val="single"/>
        </w:rPr>
        <w:t>et al</w:t>
      </w:r>
      <w:r w:rsidRPr="00CB211B">
        <w:rPr>
          <w:rFonts w:ascii="Times New Roman" w:hAnsi="Times New Roman"/>
          <w:szCs w:val="24"/>
          <w:u w:val="single"/>
        </w:rPr>
        <w:t xml:space="preserve">: Ginkgo </w:t>
      </w:r>
      <w:proofErr w:type="spellStart"/>
      <w:r w:rsidRPr="00CB211B">
        <w:rPr>
          <w:rFonts w:ascii="Times New Roman" w:hAnsi="Times New Roman"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extract in the therapy of erectile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dysfunction. </w:t>
      </w:r>
      <w:r w:rsidRPr="00CB211B">
        <w:rPr>
          <w:rFonts w:ascii="Times New Roman" w:hAnsi="Times New Roman"/>
          <w:i/>
          <w:szCs w:val="24"/>
          <w:u w:val="single"/>
        </w:rPr>
        <w:t xml:space="preserve">J </w:t>
      </w:r>
      <w:proofErr w:type="spellStart"/>
      <w:r w:rsidRPr="00CB211B">
        <w:rPr>
          <w:rFonts w:ascii="Times New Roman" w:hAnsi="Times New Roman"/>
          <w:i/>
          <w:szCs w:val="24"/>
          <w:u w:val="single"/>
        </w:rPr>
        <w:t>Urol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1989; 141:188.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VALE, S. Subarachnoid </w:t>
      </w:r>
      <w:proofErr w:type="spellStart"/>
      <w:r w:rsidRPr="00CB211B">
        <w:rPr>
          <w:rFonts w:ascii="Times New Roman" w:hAnsi="Times New Roman"/>
          <w:szCs w:val="24"/>
          <w:u w:val="single"/>
        </w:rPr>
        <w:t>haemorrhage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associated with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CB211B">
        <w:rPr>
          <w:rFonts w:ascii="Times New Roman" w:hAnsi="Times New Roman"/>
          <w:i/>
          <w:iCs/>
          <w:szCs w:val="24"/>
          <w:u w:val="single"/>
        </w:rPr>
        <w:t>Lancet.</w:t>
      </w:r>
      <w:proofErr w:type="gram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1998; 352(9121):36.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>VAN DONGEN, M. The efficacy of ginkgo for elderly people with dementia and age-associated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memory impairment: new results of randomized clinical trial. </w:t>
      </w:r>
      <w:r w:rsidRPr="00CB211B">
        <w:rPr>
          <w:rFonts w:ascii="Times New Roman" w:hAnsi="Times New Roman"/>
          <w:i/>
          <w:iCs/>
          <w:szCs w:val="24"/>
          <w:u w:val="single"/>
        </w:rPr>
        <w:t xml:space="preserve">J Am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Geriatr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Soc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>2000; 48 (10):1183-94.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CB211B">
        <w:rPr>
          <w:rFonts w:ascii="Times New Roman" w:hAnsi="Times New Roman"/>
          <w:szCs w:val="24"/>
          <w:u w:val="single"/>
        </w:rPr>
        <w:t>WADA, K; ISHIGAKI, K; UEDA, K. Studies on the constitution of edible and medicinal plants.</w:t>
      </w:r>
      <w:proofErr w:type="gramEnd"/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i/>
          <w:iCs/>
          <w:szCs w:val="24"/>
          <w:u w:val="single"/>
        </w:rPr>
        <w:t>Chem</w:t>
      </w:r>
      <w:proofErr w:type="spellEnd"/>
      <w:r w:rsidRPr="00CB211B">
        <w:rPr>
          <w:rFonts w:ascii="Times New Roman" w:hAnsi="Times New Roman"/>
          <w:i/>
          <w:iCs/>
          <w:szCs w:val="24"/>
          <w:u w:val="single"/>
        </w:rPr>
        <w:t xml:space="preserve"> Pharm Bull </w:t>
      </w:r>
      <w:r w:rsidRPr="00CB211B">
        <w:rPr>
          <w:rFonts w:ascii="Times New Roman" w:hAnsi="Times New Roman"/>
          <w:szCs w:val="24"/>
          <w:u w:val="single"/>
        </w:rPr>
        <w:t>1988; 36 (5): 1779-82.</w:t>
      </w:r>
    </w:p>
    <w:p w:rsidR="001B4E1B" w:rsidRPr="00CB211B" w:rsidRDefault="001B4E1B" w:rsidP="006C50F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B211B">
        <w:rPr>
          <w:rFonts w:ascii="Times New Roman" w:hAnsi="Times New Roman"/>
          <w:szCs w:val="24"/>
          <w:u w:val="single"/>
        </w:rPr>
        <w:t xml:space="preserve">YIN OQP, TOMLINSON B, WAYE MMY, </w:t>
      </w:r>
      <w:r w:rsidRPr="00CB211B">
        <w:rPr>
          <w:rFonts w:ascii="Times New Roman" w:hAnsi="Times New Roman"/>
          <w:i/>
          <w:szCs w:val="24"/>
          <w:u w:val="single"/>
        </w:rPr>
        <w:t>et al</w:t>
      </w:r>
      <w:r w:rsidR="00732016" w:rsidRPr="00CB211B">
        <w:rPr>
          <w:rFonts w:ascii="Times New Roman" w:hAnsi="Times New Roman"/>
          <w:szCs w:val="24"/>
          <w:u w:val="single"/>
        </w:rPr>
        <w:t>.</w:t>
      </w:r>
      <w:r w:rsidRPr="00CB211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CB211B">
        <w:rPr>
          <w:rFonts w:ascii="Times New Roman" w:hAnsi="Times New Roman"/>
          <w:szCs w:val="24"/>
          <w:u w:val="single"/>
        </w:rPr>
        <w:t>Pharmacogenetics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and herb-drug interactions:</w:t>
      </w:r>
      <w:r w:rsidR="00E5144D" w:rsidRPr="00CB211B">
        <w:rPr>
          <w:rFonts w:ascii="Times New Roman" w:hAnsi="Times New Roman"/>
          <w:szCs w:val="24"/>
          <w:u w:val="single"/>
        </w:rPr>
        <w:t xml:space="preserve"> </w:t>
      </w:r>
      <w:r w:rsidRPr="00CB211B">
        <w:rPr>
          <w:rFonts w:ascii="Times New Roman" w:hAnsi="Times New Roman"/>
          <w:szCs w:val="24"/>
          <w:u w:val="single"/>
        </w:rPr>
        <w:t xml:space="preserve">experience with Ginkgo </w:t>
      </w:r>
      <w:proofErr w:type="spellStart"/>
      <w:r w:rsidRPr="00CB211B">
        <w:rPr>
          <w:rFonts w:ascii="Times New Roman" w:hAnsi="Times New Roman"/>
          <w:szCs w:val="24"/>
          <w:u w:val="single"/>
        </w:rPr>
        <w:t>biloba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and omeprazole. </w:t>
      </w:r>
      <w:proofErr w:type="spellStart"/>
      <w:r w:rsidRPr="00CB211B">
        <w:rPr>
          <w:rFonts w:ascii="Times New Roman" w:hAnsi="Times New Roman"/>
          <w:i/>
          <w:szCs w:val="24"/>
          <w:u w:val="single"/>
        </w:rPr>
        <w:t>Pharmacogenetics</w:t>
      </w:r>
      <w:proofErr w:type="spellEnd"/>
      <w:r w:rsidRPr="00CB211B">
        <w:rPr>
          <w:rFonts w:ascii="Times New Roman" w:hAnsi="Times New Roman"/>
          <w:szCs w:val="24"/>
          <w:u w:val="single"/>
        </w:rPr>
        <w:t xml:space="preserve"> 2004; 14(12):841-850.</w:t>
      </w:r>
    </w:p>
    <w:p w:rsidR="001B4E1B" w:rsidRPr="00E5144D" w:rsidRDefault="001B4E1B" w:rsidP="006C50F4">
      <w:pPr>
        <w:jc w:val="both"/>
        <w:rPr>
          <w:rFonts w:ascii="Times New Roman" w:hAnsi="Times New Roman"/>
          <w:szCs w:val="24"/>
        </w:rPr>
      </w:pPr>
    </w:p>
    <w:p w:rsidR="001B4E1B" w:rsidRPr="00E5144D" w:rsidRDefault="001B4E1B" w:rsidP="00413A20">
      <w:pPr>
        <w:spacing w:before="100"/>
        <w:jc w:val="both"/>
        <w:rPr>
          <w:rFonts w:ascii="Times New Roman" w:hAnsi="Times New Roman"/>
          <w:szCs w:val="24"/>
        </w:rPr>
      </w:pPr>
    </w:p>
    <w:p w:rsidR="001B4E1B" w:rsidRPr="00E5144D" w:rsidRDefault="001B4E1B" w:rsidP="00413A20">
      <w:pPr>
        <w:jc w:val="both"/>
        <w:rPr>
          <w:rFonts w:ascii="Times New Roman" w:hAnsi="Times New Roman"/>
          <w:szCs w:val="24"/>
        </w:rPr>
      </w:pPr>
    </w:p>
    <w:p w:rsidR="001B4E1B" w:rsidRPr="00E5144D" w:rsidRDefault="001B4E1B" w:rsidP="00413A20">
      <w:pPr>
        <w:jc w:val="both"/>
        <w:rPr>
          <w:rFonts w:ascii="Times New Roman" w:hAnsi="Times New Roman"/>
          <w:szCs w:val="24"/>
        </w:rPr>
      </w:pPr>
    </w:p>
    <w:p w:rsidR="001B4E1B" w:rsidRPr="00E5144D" w:rsidRDefault="001B4E1B" w:rsidP="00413A20">
      <w:pPr>
        <w:jc w:val="both"/>
        <w:rPr>
          <w:rFonts w:ascii="Times New Roman" w:hAnsi="Times New Roman"/>
          <w:szCs w:val="24"/>
        </w:rPr>
      </w:pPr>
    </w:p>
    <w:p w:rsidR="001B4E1B" w:rsidRPr="00413A20" w:rsidRDefault="001B4E1B" w:rsidP="00413A20">
      <w:pPr>
        <w:jc w:val="both"/>
        <w:rPr>
          <w:rFonts w:ascii="Times New Roman" w:hAnsi="Times New Roman"/>
          <w:szCs w:val="24"/>
        </w:rPr>
      </w:pPr>
    </w:p>
    <w:p w:rsidR="00D83590" w:rsidRPr="00413A20" w:rsidRDefault="00B9158E" w:rsidP="00413A20">
      <w:pPr>
        <w:jc w:val="both"/>
        <w:rPr>
          <w:rFonts w:ascii="Times New Roman" w:hAnsi="Times New Roman"/>
          <w:szCs w:val="24"/>
        </w:rPr>
      </w:pPr>
    </w:p>
    <w:sectPr w:rsidR="00D83590" w:rsidRPr="00413A20" w:rsidSect="00995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E1B"/>
    <w:rsid w:val="000010C9"/>
    <w:rsid w:val="000177D5"/>
    <w:rsid w:val="00023FA0"/>
    <w:rsid w:val="00034B08"/>
    <w:rsid w:val="00037918"/>
    <w:rsid w:val="00064AAD"/>
    <w:rsid w:val="00067498"/>
    <w:rsid w:val="000A0CB0"/>
    <w:rsid w:val="000B46D2"/>
    <w:rsid w:val="000C4D5F"/>
    <w:rsid w:val="000D2E12"/>
    <w:rsid w:val="00110FE4"/>
    <w:rsid w:val="00127E39"/>
    <w:rsid w:val="00156B08"/>
    <w:rsid w:val="00187AB4"/>
    <w:rsid w:val="001B4E1B"/>
    <w:rsid w:val="001B52C5"/>
    <w:rsid w:val="001F5A6D"/>
    <w:rsid w:val="00240E63"/>
    <w:rsid w:val="002B46DF"/>
    <w:rsid w:val="002D2117"/>
    <w:rsid w:val="002E568A"/>
    <w:rsid w:val="003030ED"/>
    <w:rsid w:val="00352782"/>
    <w:rsid w:val="003B439F"/>
    <w:rsid w:val="003B6B74"/>
    <w:rsid w:val="00413A20"/>
    <w:rsid w:val="00415775"/>
    <w:rsid w:val="004A471F"/>
    <w:rsid w:val="00502912"/>
    <w:rsid w:val="0051184B"/>
    <w:rsid w:val="00542329"/>
    <w:rsid w:val="005977EB"/>
    <w:rsid w:val="005A2FAA"/>
    <w:rsid w:val="005E1CD3"/>
    <w:rsid w:val="00621108"/>
    <w:rsid w:val="006239CD"/>
    <w:rsid w:val="006847E2"/>
    <w:rsid w:val="00693F53"/>
    <w:rsid w:val="006C50F4"/>
    <w:rsid w:val="00732016"/>
    <w:rsid w:val="007471F7"/>
    <w:rsid w:val="0080379F"/>
    <w:rsid w:val="00813860"/>
    <w:rsid w:val="008379AE"/>
    <w:rsid w:val="008B4B9C"/>
    <w:rsid w:val="008F72D3"/>
    <w:rsid w:val="0090282D"/>
    <w:rsid w:val="00934D5C"/>
    <w:rsid w:val="00946EDB"/>
    <w:rsid w:val="00966445"/>
    <w:rsid w:val="00980770"/>
    <w:rsid w:val="00995DAF"/>
    <w:rsid w:val="00A00566"/>
    <w:rsid w:val="00A030B5"/>
    <w:rsid w:val="00AC40BF"/>
    <w:rsid w:val="00B15897"/>
    <w:rsid w:val="00B55C24"/>
    <w:rsid w:val="00B9158E"/>
    <w:rsid w:val="00B97344"/>
    <w:rsid w:val="00CB04CE"/>
    <w:rsid w:val="00CB211B"/>
    <w:rsid w:val="00D16E71"/>
    <w:rsid w:val="00D305F6"/>
    <w:rsid w:val="00D517C3"/>
    <w:rsid w:val="00DB30A8"/>
    <w:rsid w:val="00DD42BE"/>
    <w:rsid w:val="00DF4EF1"/>
    <w:rsid w:val="00E5144D"/>
    <w:rsid w:val="00E9274E"/>
    <w:rsid w:val="00F237E6"/>
    <w:rsid w:val="00F26CB5"/>
    <w:rsid w:val="00F45AF8"/>
    <w:rsid w:val="00F832C4"/>
    <w:rsid w:val="00F90F39"/>
    <w:rsid w:val="00FC0A6B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B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F53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3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F5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F53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F53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B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F53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3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F5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F53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F53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2476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61</cp:revision>
  <dcterms:created xsi:type="dcterms:W3CDTF">2014-06-12T12:25:00Z</dcterms:created>
  <dcterms:modified xsi:type="dcterms:W3CDTF">2014-08-28T11:25:00Z</dcterms:modified>
</cp:coreProperties>
</file>