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Layout w:type="fixed"/>
        <w:tblLook w:val="0000" w:firstRow="0" w:lastRow="0" w:firstColumn="0" w:lastColumn="0" w:noHBand="0" w:noVBand="0"/>
      </w:tblPr>
      <w:tblGrid>
        <w:gridCol w:w="720"/>
        <w:gridCol w:w="803"/>
        <w:gridCol w:w="3526"/>
        <w:gridCol w:w="2005"/>
        <w:gridCol w:w="3153"/>
      </w:tblGrid>
      <w:tr w:rsidR="00BC2D03" w:rsidRPr="00156AA4" w:rsidTr="00207DA5">
        <w:trPr>
          <w:cantSplit/>
        </w:trPr>
        <w:tc>
          <w:tcPr>
            <w:tcW w:w="1523" w:type="dxa"/>
            <w:gridSpan w:val="2"/>
            <w:vMerge w:val="restart"/>
          </w:tcPr>
          <w:p w:rsidR="00BC2D03" w:rsidRPr="00156AA4" w:rsidRDefault="00FE5E69">
            <w:pPr>
              <w:ind w:left="-180"/>
              <w:rPr>
                <w:rFonts w:asciiTheme="minorHAnsi" w:hAnsiTheme="minorHAnsi" w:cstheme="minorHAnsi"/>
                <w:lang w:val="pt-BR"/>
              </w:rPr>
            </w:pPr>
            <w:r>
              <w:rPr>
                <w:rFonts w:asciiTheme="minorHAnsi" w:hAnsiTheme="minorHAnsi" w:cstheme="minorHAnsi"/>
                <w:lang w:val="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5.55pt;margin-top:1.45pt;width:68.25pt;height:71.25pt;z-index:251657728">
                  <v:imagedata r:id="rId7" o:title=""/>
                </v:shape>
                <o:OLEObject Type="Embed" ProgID="PBrush" ShapeID="_x0000_s1044" DrawAspect="Content" ObjectID="_1569655136" r:id="rId8"/>
              </w:object>
            </w:r>
          </w:p>
          <w:p w:rsidR="00BC2D03" w:rsidRPr="00156AA4" w:rsidRDefault="00FE5E69">
            <w:pPr>
              <w:rPr>
                <w:rFonts w:asciiTheme="minorHAnsi" w:hAnsiTheme="minorHAnsi" w:cstheme="minorHAnsi"/>
                <w:lang w:val="pt-BR"/>
              </w:rPr>
            </w:pPr>
          </w:p>
          <w:p w:rsidR="00BC2D03" w:rsidRPr="00156AA4" w:rsidRDefault="00FE5E69">
            <w:pPr>
              <w:jc w:val="center"/>
              <w:rPr>
                <w:rFonts w:asciiTheme="minorHAnsi" w:hAnsiTheme="minorHAnsi" w:cstheme="minorHAnsi"/>
                <w:lang w:val="pt-BR"/>
              </w:rPr>
            </w:pPr>
          </w:p>
        </w:tc>
        <w:tc>
          <w:tcPr>
            <w:tcW w:w="5531" w:type="dxa"/>
            <w:gridSpan w:val="2"/>
            <w:vMerge w:val="restart"/>
            <w:vAlign w:val="center"/>
          </w:tcPr>
          <w:p w:rsidR="00BC2D03" w:rsidRPr="00156AA4" w:rsidRDefault="004E0ED0" w:rsidP="00886926">
            <w:pPr>
              <w:ind w:left="-108"/>
              <w:jc w:val="center"/>
              <w:rPr>
                <w:rFonts w:asciiTheme="minorHAnsi" w:hAnsiTheme="minorHAnsi" w:cstheme="minorHAnsi"/>
                <w:sz w:val="28"/>
                <w:lang w:val="pt-BR"/>
              </w:rPr>
            </w:pPr>
            <w:r w:rsidRPr="00156AA4">
              <w:rPr>
                <w:rFonts w:asciiTheme="minorHAnsi" w:hAnsiTheme="minorHAnsi" w:cstheme="minorHAnsi"/>
                <w:b/>
                <w:color w:val="FF0000"/>
                <w:sz w:val="28"/>
                <w:lang w:val="pt-BR"/>
              </w:rPr>
              <w:t>AVISO URGENTE DE SEGURANÇA</w:t>
            </w:r>
          </w:p>
        </w:tc>
        <w:tc>
          <w:tcPr>
            <w:tcW w:w="3153" w:type="dxa"/>
          </w:tcPr>
          <w:p w:rsidR="00BC2D03" w:rsidRPr="00156AA4" w:rsidRDefault="004E0ED0" w:rsidP="00A254F5">
            <w:pPr>
              <w:pStyle w:val="Heading20"/>
              <w:spacing w:after="60"/>
              <w:rPr>
                <w:rFonts w:asciiTheme="minorHAnsi" w:hAnsiTheme="minorHAnsi" w:cstheme="minorHAnsi"/>
                <w:sz w:val="28"/>
                <w:lang w:val="pt-BR"/>
              </w:rPr>
            </w:pPr>
            <w:r w:rsidRPr="00156AA4">
              <w:rPr>
                <w:rFonts w:asciiTheme="minorHAnsi" w:eastAsia="Times New Roman" w:hAnsiTheme="minorHAnsi" w:cstheme="minorHAnsi"/>
                <w:b w:val="0"/>
                <w:bCs/>
                <w:i w:val="0"/>
                <w:iCs/>
                <w:color w:val="808080"/>
                <w:sz w:val="32"/>
                <w:szCs w:val="24"/>
                <w:lang w:val="pt-BR"/>
              </w:rPr>
              <w:t>GE Healthcare</w:t>
            </w:r>
          </w:p>
        </w:tc>
      </w:tr>
      <w:tr w:rsidR="00BC2D03" w:rsidRPr="00156AA4" w:rsidTr="00207DA5">
        <w:trPr>
          <w:cantSplit/>
          <w:trHeight w:val="1017"/>
        </w:trPr>
        <w:tc>
          <w:tcPr>
            <w:tcW w:w="1523" w:type="dxa"/>
            <w:gridSpan w:val="2"/>
            <w:vMerge/>
          </w:tcPr>
          <w:p w:rsidR="00BC2D03" w:rsidRPr="00156AA4" w:rsidRDefault="00FE5E69">
            <w:pPr>
              <w:ind w:left="-180"/>
              <w:rPr>
                <w:rFonts w:asciiTheme="minorHAnsi" w:hAnsiTheme="minorHAnsi" w:cstheme="minorHAnsi"/>
                <w:lang w:val="pt-BR"/>
              </w:rPr>
            </w:pPr>
          </w:p>
        </w:tc>
        <w:tc>
          <w:tcPr>
            <w:tcW w:w="5531" w:type="dxa"/>
            <w:gridSpan w:val="2"/>
            <w:vMerge/>
          </w:tcPr>
          <w:p w:rsidR="00BC2D03" w:rsidRPr="00156AA4" w:rsidRDefault="00FE5E69">
            <w:pPr>
              <w:rPr>
                <w:rFonts w:asciiTheme="minorHAnsi" w:hAnsiTheme="minorHAnsi" w:cstheme="minorHAnsi"/>
                <w:lang w:val="pt-BR"/>
              </w:rPr>
            </w:pPr>
          </w:p>
        </w:tc>
        <w:tc>
          <w:tcPr>
            <w:tcW w:w="3153" w:type="dxa"/>
          </w:tcPr>
          <w:p w:rsidR="00207DA5" w:rsidRPr="005A1A7F" w:rsidRDefault="004E0ED0" w:rsidP="00207DA5">
            <w:pPr>
              <w:pStyle w:val="SampleLetterTable"/>
              <w:rPr>
                <w:rFonts w:asciiTheme="minorHAnsi" w:hAnsiTheme="minorHAnsi" w:cstheme="minorHAnsi"/>
              </w:rPr>
            </w:pPr>
            <w:r w:rsidRPr="005A1A7F">
              <w:rPr>
                <w:rFonts w:asciiTheme="minorHAnsi" w:hAnsiTheme="minorHAnsi" w:cstheme="minorHAnsi"/>
              </w:rPr>
              <w:t>3000 N. Grandview Blvd. - W440</w:t>
            </w:r>
          </w:p>
          <w:p w:rsidR="00207DA5" w:rsidRPr="005A1A7F" w:rsidRDefault="004E0ED0" w:rsidP="00207DA5">
            <w:pPr>
              <w:pStyle w:val="SampleLetterTable"/>
              <w:rPr>
                <w:rFonts w:asciiTheme="minorHAnsi" w:hAnsiTheme="minorHAnsi" w:cstheme="minorHAnsi"/>
              </w:rPr>
            </w:pPr>
            <w:r w:rsidRPr="005A1A7F">
              <w:rPr>
                <w:rFonts w:asciiTheme="minorHAnsi" w:hAnsiTheme="minorHAnsi" w:cstheme="minorHAnsi"/>
              </w:rPr>
              <w:t>Waukesha, WI 53188</w:t>
            </w:r>
          </w:p>
          <w:p w:rsidR="00BC2D03" w:rsidRPr="00156AA4" w:rsidRDefault="004E0ED0" w:rsidP="00E052EA">
            <w:pPr>
              <w:rPr>
                <w:rFonts w:asciiTheme="minorHAnsi" w:hAnsiTheme="minorHAnsi" w:cstheme="minorHAnsi"/>
                <w:lang w:val="pt-BR"/>
              </w:rPr>
            </w:pPr>
            <w:r w:rsidRPr="00156AA4">
              <w:rPr>
                <w:rFonts w:asciiTheme="minorHAnsi" w:eastAsia="SimSun" w:hAnsiTheme="minorHAnsi" w:cstheme="minorHAnsi"/>
                <w:lang w:val="pt-BR"/>
              </w:rPr>
              <w:t>Estados Unidos</w:t>
            </w:r>
          </w:p>
        </w:tc>
      </w:tr>
      <w:tr w:rsidR="00BC2D03" w:rsidRPr="00156AA4" w:rsidTr="001803A5">
        <w:trPr>
          <w:cantSplit/>
          <w:trHeight w:val="171"/>
        </w:trPr>
        <w:tc>
          <w:tcPr>
            <w:tcW w:w="10207" w:type="dxa"/>
            <w:gridSpan w:val="5"/>
          </w:tcPr>
          <w:p w:rsidR="00BC2D03" w:rsidRPr="00156AA4" w:rsidRDefault="00FE5E69">
            <w:pPr>
              <w:jc w:val="right"/>
              <w:rPr>
                <w:rFonts w:asciiTheme="minorHAnsi" w:eastAsia="Times New Roman" w:hAnsiTheme="minorHAnsi" w:cstheme="minorHAnsi"/>
                <w:lang w:val="pt-BR"/>
              </w:rPr>
            </w:pPr>
          </w:p>
        </w:tc>
      </w:tr>
      <w:tr w:rsidR="00BC2D03" w:rsidRPr="00156AA4" w:rsidTr="001803A5">
        <w:trPr>
          <w:cantSplit/>
          <w:trHeight w:val="171"/>
        </w:trPr>
        <w:tc>
          <w:tcPr>
            <w:tcW w:w="10207" w:type="dxa"/>
            <w:gridSpan w:val="5"/>
          </w:tcPr>
          <w:p w:rsidR="00BC2D03" w:rsidRPr="00156AA4" w:rsidRDefault="004E0ED0" w:rsidP="000D1425">
            <w:pPr>
              <w:jc w:val="right"/>
              <w:rPr>
                <w:rFonts w:asciiTheme="minorHAnsi" w:eastAsia="Times New Roman" w:hAnsiTheme="minorHAnsi" w:cstheme="minorHAnsi"/>
                <w:lang w:val="pt-BR"/>
              </w:rPr>
            </w:pPr>
            <w:r w:rsidRPr="00156AA4">
              <w:rPr>
                <w:rFonts w:asciiTheme="minorHAnsi" w:eastAsia="Times New Roman" w:hAnsiTheme="minorHAnsi" w:cstheme="minorHAnsi"/>
                <w:lang w:val="pt-BR"/>
              </w:rPr>
              <w:t xml:space="preserve">Refª interna da GE Healthcare: FMI </w:t>
            </w:r>
            <w:bookmarkStart w:id="0" w:name="Text6"/>
            <w:r w:rsidRPr="00156AA4">
              <w:rPr>
                <w:rFonts w:asciiTheme="minorHAnsi" w:eastAsia="Times New Roman" w:hAnsiTheme="minorHAnsi" w:cstheme="minorHAnsi"/>
                <w:lang w:val="pt-BR"/>
              </w:rPr>
              <w:fldChar w:fldCharType="begin">
                <w:ffData>
                  <w:name w:val="Text6"/>
                  <w:enabled/>
                  <w:calcOnExit w:val="0"/>
                  <w:textInput>
                    <w:default w:val="XXXXX"/>
                  </w:textInput>
                </w:ffData>
              </w:fldChar>
            </w:r>
            <w:r w:rsidRPr="00156AA4">
              <w:rPr>
                <w:rFonts w:asciiTheme="minorHAnsi" w:eastAsia="Times New Roman" w:hAnsiTheme="minorHAnsi" w:cstheme="minorHAnsi"/>
                <w:lang w:val="pt-BR"/>
              </w:rPr>
              <w:instrText xml:space="preserve"> FORMTEXT </w:instrText>
            </w:r>
            <w:r w:rsidRPr="00156AA4">
              <w:rPr>
                <w:rFonts w:asciiTheme="minorHAnsi" w:eastAsia="Times New Roman" w:hAnsiTheme="minorHAnsi" w:cstheme="minorHAnsi"/>
                <w:lang w:val="pt-BR"/>
              </w:rPr>
            </w:r>
            <w:r w:rsidRPr="00156AA4">
              <w:rPr>
                <w:rFonts w:asciiTheme="minorHAnsi" w:eastAsia="Times New Roman" w:hAnsiTheme="minorHAnsi" w:cstheme="minorHAnsi"/>
                <w:lang w:val="pt-BR"/>
              </w:rPr>
              <w:fldChar w:fldCharType="separate"/>
            </w:r>
            <w:r w:rsidRPr="00156AA4">
              <w:rPr>
                <w:rFonts w:asciiTheme="minorHAnsi" w:eastAsia="Times New Roman" w:hAnsiTheme="minorHAnsi" w:cstheme="minorHAnsi"/>
                <w:lang w:val="pt-BR"/>
              </w:rPr>
              <w:t>34086</w:t>
            </w:r>
            <w:r w:rsidRPr="00156AA4">
              <w:rPr>
                <w:rFonts w:asciiTheme="minorHAnsi" w:eastAsia="Times New Roman" w:hAnsiTheme="minorHAnsi" w:cstheme="minorHAnsi"/>
                <w:lang w:val="pt-BR"/>
              </w:rPr>
              <w:fldChar w:fldCharType="end"/>
            </w:r>
            <w:bookmarkEnd w:id="0"/>
          </w:p>
        </w:tc>
      </w:tr>
      <w:tr w:rsidR="00BC2D03" w:rsidRPr="00156AA4" w:rsidTr="001803A5">
        <w:trPr>
          <w:cantSplit/>
          <w:trHeight w:val="189"/>
        </w:trPr>
        <w:tc>
          <w:tcPr>
            <w:tcW w:w="10207" w:type="dxa"/>
            <w:gridSpan w:val="5"/>
          </w:tcPr>
          <w:p w:rsidR="00BC2D03" w:rsidRPr="00156AA4" w:rsidRDefault="004E0ED0">
            <w:pPr>
              <w:rPr>
                <w:rFonts w:asciiTheme="minorHAnsi" w:hAnsiTheme="minorHAnsi" w:cstheme="minorHAnsi"/>
                <w:lang w:val="pt-BR"/>
              </w:rPr>
            </w:pPr>
            <w:r w:rsidRPr="00156AA4">
              <w:rPr>
                <w:rFonts w:asciiTheme="minorHAnsi" w:hAnsiTheme="minorHAnsi" w:cstheme="minorHAnsi"/>
                <w:lang w:val="pt-BR"/>
              </w:rPr>
              <w:fldChar w:fldCharType="begin"/>
            </w:r>
            <w:r w:rsidRPr="00156AA4">
              <w:rPr>
                <w:rFonts w:asciiTheme="minorHAnsi" w:hAnsiTheme="minorHAnsi" w:cstheme="minorHAnsi"/>
                <w:lang w:val="pt-BR"/>
              </w:rPr>
              <w:instrText xml:space="preserve"> DATE  \@ "d' de 'MMMM' de 'yyyy"  \* MERGEFORMAT </w:instrText>
            </w:r>
            <w:r w:rsidRPr="00156AA4">
              <w:rPr>
                <w:rFonts w:asciiTheme="minorHAnsi" w:hAnsiTheme="minorHAnsi" w:cstheme="minorHAnsi"/>
                <w:lang w:val="pt-BR"/>
              </w:rPr>
              <w:fldChar w:fldCharType="separate"/>
            </w:r>
            <w:r w:rsidR="005A1A7F">
              <w:rPr>
                <w:rFonts w:asciiTheme="minorHAnsi" w:hAnsiTheme="minorHAnsi" w:cstheme="minorHAnsi"/>
                <w:noProof/>
                <w:lang w:val="pt-BR"/>
              </w:rPr>
              <w:t>16 de outubro de 2017</w:t>
            </w:r>
            <w:r w:rsidRPr="00156AA4">
              <w:rPr>
                <w:rFonts w:asciiTheme="minorHAnsi" w:hAnsiTheme="minorHAnsi" w:cstheme="minorHAnsi"/>
                <w:lang w:val="pt-BR"/>
              </w:rPr>
              <w:fldChar w:fldCharType="end"/>
            </w:r>
          </w:p>
        </w:tc>
      </w:tr>
      <w:tr w:rsidR="00BC2D03" w:rsidRPr="00156AA4" w:rsidTr="001803A5">
        <w:trPr>
          <w:cantSplit/>
          <w:trHeight w:val="189"/>
        </w:trPr>
        <w:tc>
          <w:tcPr>
            <w:tcW w:w="10207" w:type="dxa"/>
            <w:gridSpan w:val="5"/>
          </w:tcPr>
          <w:p w:rsidR="00BC2D03" w:rsidRPr="00156AA4" w:rsidRDefault="00FE5E69">
            <w:pPr>
              <w:rPr>
                <w:rFonts w:asciiTheme="minorHAnsi" w:hAnsiTheme="minorHAnsi" w:cstheme="minorHAnsi"/>
                <w:bCs/>
                <w:szCs w:val="24"/>
                <w:lang w:val="pt-BR"/>
              </w:rPr>
            </w:pPr>
          </w:p>
        </w:tc>
      </w:tr>
      <w:tr w:rsidR="00BC2D03" w:rsidRPr="005A1A7F" w:rsidTr="001803A5">
        <w:trPr>
          <w:cantSplit/>
          <w:trHeight w:val="351"/>
        </w:trPr>
        <w:tc>
          <w:tcPr>
            <w:tcW w:w="720" w:type="dxa"/>
          </w:tcPr>
          <w:p w:rsidR="00BC2D03" w:rsidRPr="00156AA4" w:rsidRDefault="004E0ED0">
            <w:pPr>
              <w:rPr>
                <w:rFonts w:asciiTheme="minorHAnsi" w:hAnsiTheme="minorHAnsi" w:cstheme="minorHAnsi"/>
                <w:bCs/>
                <w:szCs w:val="24"/>
                <w:lang w:val="pt-BR"/>
              </w:rPr>
            </w:pPr>
            <w:r w:rsidRPr="00156AA4">
              <w:rPr>
                <w:rFonts w:asciiTheme="minorHAnsi" w:hAnsiTheme="minorHAnsi" w:cstheme="minorHAnsi"/>
                <w:lang w:val="pt-BR"/>
              </w:rPr>
              <w:t>Para:</w:t>
            </w:r>
          </w:p>
        </w:tc>
        <w:tc>
          <w:tcPr>
            <w:tcW w:w="9487" w:type="dxa"/>
            <w:gridSpan w:val="4"/>
          </w:tcPr>
          <w:p w:rsidR="00606E7B" w:rsidRPr="00156AA4" w:rsidRDefault="004E0ED0" w:rsidP="00606E7B">
            <w:pPr>
              <w:pStyle w:val="SampleLetter"/>
              <w:tabs>
                <w:tab w:val="left" w:pos="1200"/>
              </w:tabs>
              <w:ind w:left="0"/>
              <w:rPr>
                <w:rFonts w:asciiTheme="minorHAnsi" w:hAnsiTheme="minorHAnsi" w:cstheme="minorHAnsi"/>
                <w:lang w:val="pt-BR"/>
              </w:rPr>
            </w:pPr>
            <w:r w:rsidRPr="00156AA4">
              <w:rPr>
                <w:rFonts w:asciiTheme="minorHAnsi" w:hAnsiTheme="minorHAnsi" w:cstheme="minorHAnsi"/>
                <w:lang w:val="pt-BR"/>
              </w:rPr>
              <w:t>Chefe de Anestesia</w:t>
            </w:r>
          </w:p>
          <w:p w:rsidR="00606E7B" w:rsidRPr="00156AA4" w:rsidRDefault="004E0ED0" w:rsidP="00606E7B">
            <w:pPr>
              <w:tabs>
                <w:tab w:val="left" w:pos="1200"/>
              </w:tabs>
              <w:rPr>
                <w:rFonts w:asciiTheme="minorHAnsi" w:hAnsiTheme="minorHAnsi" w:cstheme="minorHAnsi"/>
                <w:lang w:val="pt-BR"/>
              </w:rPr>
            </w:pPr>
            <w:r w:rsidRPr="00156AA4">
              <w:rPr>
                <w:rFonts w:asciiTheme="minorHAnsi" w:hAnsiTheme="minorHAnsi" w:cstheme="minorHAnsi"/>
                <w:lang w:val="pt-BR"/>
              </w:rPr>
              <w:t>Diretor de Biomedicina / Engenharia Clínica</w:t>
            </w:r>
          </w:p>
          <w:p w:rsidR="00BC2D03" w:rsidRPr="00156AA4" w:rsidRDefault="004E0ED0" w:rsidP="00606E7B">
            <w:pPr>
              <w:rPr>
                <w:rFonts w:asciiTheme="minorHAnsi" w:hAnsiTheme="minorHAnsi" w:cstheme="minorHAnsi"/>
                <w:bCs/>
                <w:szCs w:val="24"/>
                <w:lang w:val="pt-BR"/>
              </w:rPr>
            </w:pPr>
            <w:r w:rsidRPr="00156AA4">
              <w:rPr>
                <w:rFonts w:asciiTheme="minorHAnsi" w:hAnsiTheme="minorHAnsi" w:cstheme="minorHAnsi"/>
                <w:lang w:val="pt-BR"/>
              </w:rPr>
              <w:t>Administrador de Cuidados com a Saúde / Gerente de Risco</w:t>
            </w:r>
          </w:p>
        </w:tc>
      </w:tr>
      <w:tr w:rsidR="00BC2D03" w:rsidRPr="005A1A7F" w:rsidTr="001803A5">
        <w:trPr>
          <w:cantSplit/>
          <w:trHeight w:val="216"/>
        </w:trPr>
        <w:tc>
          <w:tcPr>
            <w:tcW w:w="10207" w:type="dxa"/>
            <w:gridSpan w:val="5"/>
          </w:tcPr>
          <w:p w:rsidR="00BC2D03" w:rsidRPr="00156AA4" w:rsidRDefault="00FE5E69">
            <w:pPr>
              <w:rPr>
                <w:rFonts w:asciiTheme="minorHAnsi" w:hAnsiTheme="minorHAnsi" w:cstheme="minorHAnsi"/>
                <w:bCs/>
                <w:szCs w:val="24"/>
                <w:lang w:val="pt-BR"/>
              </w:rPr>
            </w:pPr>
          </w:p>
        </w:tc>
      </w:tr>
      <w:tr w:rsidR="00BC2D03" w:rsidRPr="005A1A7F" w:rsidTr="001803A5">
        <w:trPr>
          <w:cantSplit/>
          <w:trHeight w:val="216"/>
        </w:trPr>
        <w:tc>
          <w:tcPr>
            <w:tcW w:w="720" w:type="dxa"/>
          </w:tcPr>
          <w:p w:rsidR="00BC2D03" w:rsidRPr="00156AA4" w:rsidRDefault="004E0ED0">
            <w:pPr>
              <w:rPr>
                <w:rFonts w:asciiTheme="minorHAnsi" w:hAnsiTheme="minorHAnsi" w:cstheme="minorHAnsi"/>
                <w:bCs/>
                <w:szCs w:val="24"/>
                <w:lang w:val="pt-BR"/>
              </w:rPr>
            </w:pPr>
            <w:r w:rsidRPr="00156AA4">
              <w:rPr>
                <w:rFonts w:asciiTheme="minorHAnsi" w:hAnsiTheme="minorHAnsi" w:cstheme="minorHAnsi"/>
                <w:lang w:val="pt-BR"/>
              </w:rPr>
              <w:t>RE:</w:t>
            </w:r>
          </w:p>
        </w:tc>
        <w:tc>
          <w:tcPr>
            <w:tcW w:w="9487" w:type="dxa"/>
            <w:gridSpan w:val="4"/>
          </w:tcPr>
          <w:p w:rsidR="00BC2D03" w:rsidRPr="00156AA4" w:rsidRDefault="004E0ED0">
            <w:pPr>
              <w:rPr>
                <w:rFonts w:asciiTheme="minorHAnsi" w:hAnsiTheme="minorHAnsi" w:cstheme="minorHAnsi"/>
                <w:bCs/>
                <w:szCs w:val="24"/>
                <w:lang w:val="pt-BR"/>
              </w:rPr>
            </w:pPr>
            <w:r w:rsidRPr="00156AA4">
              <w:rPr>
                <w:rFonts w:asciiTheme="minorHAnsi" w:hAnsiTheme="minorHAnsi" w:cstheme="minorHAnsi"/>
                <w:b/>
                <w:lang w:val="pt-BR"/>
              </w:rPr>
              <w:t xml:space="preserve">Carestation 620, 650 e 650c - </w:t>
            </w:r>
            <w:r w:rsidRPr="00156AA4">
              <w:rPr>
                <w:rFonts w:asciiTheme="minorHAnsi" w:hAnsiTheme="minorHAnsi" w:cstheme="minorHAnsi"/>
                <w:b/>
                <w:bCs/>
                <w:color w:val="000000"/>
                <w:lang w:val="pt-BR"/>
              </w:rPr>
              <w:t>Possibilidade de FiCO2 elevado</w:t>
            </w:r>
          </w:p>
        </w:tc>
      </w:tr>
      <w:tr w:rsidR="00BC2D03" w:rsidRPr="005A1A7F" w:rsidTr="001803A5">
        <w:trPr>
          <w:cantSplit/>
          <w:trHeight w:val="171"/>
        </w:trPr>
        <w:tc>
          <w:tcPr>
            <w:tcW w:w="10207" w:type="dxa"/>
            <w:gridSpan w:val="5"/>
          </w:tcPr>
          <w:p w:rsidR="00BC2D03" w:rsidRPr="00156AA4" w:rsidRDefault="00FE5E69">
            <w:pPr>
              <w:ind w:left="-18"/>
              <w:rPr>
                <w:rFonts w:asciiTheme="minorHAnsi" w:hAnsiTheme="minorHAnsi" w:cstheme="minorHAnsi"/>
                <w:lang w:val="pt-BR"/>
              </w:rPr>
            </w:pPr>
          </w:p>
        </w:tc>
      </w:tr>
      <w:tr w:rsidR="00BC2D03" w:rsidRPr="005A1A7F" w:rsidTr="001803A5">
        <w:trPr>
          <w:cantSplit/>
          <w:trHeight w:val="351"/>
        </w:trPr>
        <w:tc>
          <w:tcPr>
            <w:tcW w:w="10207" w:type="dxa"/>
            <w:gridSpan w:val="5"/>
          </w:tcPr>
          <w:p w:rsidR="006919DF" w:rsidRPr="00156AA4" w:rsidRDefault="004E0ED0" w:rsidP="00D23A8E">
            <w:pPr>
              <w:spacing w:after="20"/>
              <w:jc w:val="both"/>
              <w:rPr>
                <w:rFonts w:asciiTheme="minorHAnsi" w:hAnsiTheme="minorHAnsi" w:cstheme="minorHAnsi"/>
                <w:szCs w:val="24"/>
                <w:lang w:val="pt-BR"/>
              </w:rPr>
            </w:pPr>
            <w:r w:rsidRPr="00156AA4">
              <w:rPr>
                <w:rFonts w:asciiTheme="minorHAnsi" w:hAnsiTheme="minorHAnsi" w:cstheme="minorHAnsi"/>
                <w:b/>
                <w:bCs/>
                <w:lang w:val="pt-BR"/>
              </w:rPr>
              <w:t>Certifique-se de que todos os possíveis usuários de sua instalação estão cientes desta notificação de segurança e sobre as ações recomendadas.</w:t>
            </w:r>
          </w:p>
        </w:tc>
      </w:tr>
      <w:tr w:rsidR="00BC2D03" w:rsidRPr="005A1A7F" w:rsidTr="001803A5">
        <w:trPr>
          <w:cantSplit/>
          <w:trHeight w:val="207"/>
        </w:trPr>
        <w:tc>
          <w:tcPr>
            <w:tcW w:w="10207" w:type="dxa"/>
            <w:gridSpan w:val="5"/>
          </w:tcPr>
          <w:p w:rsidR="00BC2D03" w:rsidRPr="00156AA4" w:rsidRDefault="00FE5E69">
            <w:pPr>
              <w:ind w:left="-18"/>
              <w:rPr>
                <w:rFonts w:asciiTheme="minorHAnsi" w:hAnsiTheme="minorHAnsi" w:cstheme="minorHAnsi"/>
                <w:lang w:val="pt-BR"/>
              </w:rPr>
            </w:pPr>
          </w:p>
        </w:tc>
      </w:tr>
      <w:tr w:rsidR="00BC2D03" w:rsidRPr="00156AA4" w:rsidTr="001803A5">
        <w:trPr>
          <w:cantSplit/>
        </w:trPr>
        <w:tc>
          <w:tcPr>
            <w:tcW w:w="1523" w:type="dxa"/>
            <w:gridSpan w:val="2"/>
          </w:tcPr>
          <w:p w:rsidR="00BC2D03" w:rsidRPr="00156AA4" w:rsidRDefault="004E0ED0">
            <w:pPr>
              <w:rPr>
                <w:rFonts w:asciiTheme="minorHAnsi" w:hAnsiTheme="minorHAnsi" w:cstheme="minorHAnsi"/>
                <w:b/>
                <w:color w:val="FF0000"/>
                <w:lang w:val="pt-BR"/>
              </w:rPr>
            </w:pPr>
            <w:r w:rsidRPr="00156AA4">
              <w:rPr>
                <w:rFonts w:asciiTheme="minorHAnsi" w:hAnsiTheme="minorHAnsi" w:cstheme="minorHAnsi"/>
                <w:b/>
                <w:color w:val="FF0000"/>
                <w:lang w:val="pt-BR"/>
              </w:rPr>
              <w:t xml:space="preserve">Problema </w:t>
            </w:r>
          </w:p>
          <w:p w:rsidR="00BC2D03" w:rsidRPr="00156AA4" w:rsidRDefault="004E0ED0">
            <w:pPr>
              <w:rPr>
                <w:rFonts w:asciiTheme="minorHAnsi" w:eastAsia="Times New Roman" w:hAnsiTheme="minorHAnsi" w:cstheme="minorHAnsi"/>
                <w:color w:val="FF0000"/>
                <w:lang w:val="pt-BR"/>
              </w:rPr>
            </w:pPr>
            <w:r w:rsidRPr="00156AA4">
              <w:rPr>
                <w:rFonts w:asciiTheme="minorHAnsi" w:hAnsiTheme="minorHAnsi" w:cstheme="minorHAnsi"/>
                <w:b/>
                <w:color w:val="FF0000"/>
                <w:lang w:val="pt-BR"/>
              </w:rPr>
              <w:t>de segurança</w:t>
            </w:r>
          </w:p>
        </w:tc>
        <w:tc>
          <w:tcPr>
            <w:tcW w:w="8684" w:type="dxa"/>
            <w:gridSpan w:val="3"/>
          </w:tcPr>
          <w:p w:rsidR="00BC2D03" w:rsidRPr="00156AA4" w:rsidRDefault="004E0ED0">
            <w:pPr>
              <w:jc w:val="both"/>
              <w:rPr>
                <w:rFonts w:asciiTheme="minorHAnsi" w:eastAsia="Times New Roman" w:hAnsiTheme="minorHAnsi" w:cstheme="minorHAnsi"/>
                <w:lang w:val="pt-BR"/>
              </w:rPr>
            </w:pPr>
            <w:bookmarkStart w:id="1" w:name="_Hlk494702266"/>
            <w:r w:rsidRPr="00156AA4">
              <w:rPr>
                <w:rFonts w:asciiTheme="minorHAnsi" w:hAnsiTheme="minorHAnsi" w:cstheme="minorHAnsi"/>
                <w:lang w:val="pt-BR"/>
              </w:rPr>
              <w:t xml:space="preserve">A GE Healthcare recentemente tomou conhecimento de que uma </w:t>
            </w:r>
            <w:r w:rsidRPr="00156AA4">
              <w:rPr>
                <w:rFonts w:asciiTheme="minorHAnsi" w:hAnsiTheme="minorHAnsi" w:cstheme="minorHAnsi"/>
                <w:bCs/>
                <w:color w:val="000000"/>
                <w:lang w:val="pt-BR"/>
              </w:rPr>
              <w:t>vedação incompleta pode existir entre o absorvedor de CO2 e a montagem da porta do contornador do circuito de respiração de CO2 dos sistemas da série Carestation 600”.</w:t>
            </w:r>
            <w:r w:rsidRPr="00156AA4">
              <w:rPr>
                <w:rFonts w:asciiTheme="minorHAnsi" w:hAnsiTheme="minorHAnsi" w:cstheme="minorHAnsi"/>
                <w:bCs/>
                <w:color w:val="7030A0"/>
                <w:lang w:val="pt-BR"/>
              </w:rPr>
              <w:t xml:space="preserve"> </w:t>
            </w:r>
            <w:r w:rsidRPr="00156AA4">
              <w:rPr>
                <w:rFonts w:asciiTheme="minorHAnsi" w:hAnsiTheme="minorHAnsi" w:cstheme="minorHAnsi"/>
                <w:bCs/>
                <w:color w:val="000000"/>
                <w:lang w:val="pt-BR"/>
              </w:rPr>
              <w:t>Esta vedação incompleta pode permitir a re-inalação de gases do paciente que contornaram o material absorvente de CO2 e pode resultar em níveis elevados de CO2 (FiCO) inspirados não intencionalmente, o que pode levar</w:t>
            </w:r>
            <w:bookmarkStart w:id="2" w:name="_GoBack"/>
            <w:bookmarkEnd w:id="2"/>
            <w:r w:rsidRPr="00156AA4">
              <w:rPr>
                <w:rFonts w:asciiTheme="minorHAnsi" w:hAnsiTheme="minorHAnsi" w:cstheme="minorHAnsi"/>
                <w:bCs/>
                <w:color w:val="000000"/>
                <w:lang w:val="pt-BR"/>
              </w:rPr>
              <w:t xml:space="preserve"> à hipercarbia.</w:t>
            </w:r>
            <w:r w:rsidRPr="00156AA4">
              <w:rPr>
                <w:rFonts w:asciiTheme="minorHAnsi" w:hAnsiTheme="minorHAnsi" w:cstheme="minorHAnsi"/>
                <w:bCs/>
                <w:color w:val="7030A0"/>
                <w:lang w:val="pt-BR"/>
              </w:rPr>
              <w:t xml:space="preserve"> </w:t>
            </w:r>
            <w:r w:rsidRPr="00156AA4">
              <w:rPr>
                <w:rFonts w:asciiTheme="minorHAnsi" w:hAnsiTheme="minorHAnsi" w:cstheme="minorHAnsi"/>
                <w:bCs/>
                <w:color w:val="000000"/>
                <w:lang w:val="pt-BR"/>
              </w:rPr>
              <w:t>Não houve nenhuma lesão relatada como resultado deste problema.</w:t>
            </w:r>
            <w:bookmarkEnd w:id="1"/>
          </w:p>
        </w:tc>
      </w:tr>
      <w:tr w:rsidR="00BC2D03" w:rsidRPr="00156AA4" w:rsidTr="001803A5">
        <w:trPr>
          <w:cantSplit/>
          <w:trHeight w:val="207"/>
        </w:trPr>
        <w:tc>
          <w:tcPr>
            <w:tcW w:w="10207" w:type="dxa"/>
            <w:gridSpan w:val="5"/>
          </w:tcPr>
          <w:p w:rsidR="00BC2D03" w:rsidRPr="00156AA4" w:rsidRDefault="00FE5E69">
            <w:pPr>
              <w:ind w:left="-18"/>
              <w:jc w:val="both"/>
              <w:rPr>
                <w:rFonts w:asciiTheme="minorHAnsi" w:hAnsiTheme="minorHAnsi" w:cstheme="minorHAnsi"/>
                <w:lang w:val="pt-BR"/>
              </w:rPr>
            </w:pPr>
          </w:p>
        </w:tc>
      </w:tr>
      <w:tr w:rsidR="00827071" w:rsidRPr="005A1A7F" w:rsidTr="001803A5">
        <w:trPr>
          <w:cantSplit/>
        </w:trPr>
        <w:tc>
          <w:tcPr>
            <w:tcW w:w="1523" w:type="dxa"/>
            <w:gridSpan w:val="2"/>
          </w:tcPr>
          <w:p w:rsidR="00827071" w:rsidRPr="00156AA4" w:rsidRDefault="004E0ED0" w:rsidP="000C7EE4">
            <w:pPr>
              <w:rPr>
                <w:rFonts w:asciiTheme="minorHAnsi" w:hAnsiTheme="minorHAnsi" w:cstheme="minorHAnsi"/>
                <w:b/>
                <w:color w:val="FF0000"/>
                <w:lang w:val="pt-BR"/>
              </w:rPr>
            </w:pPr>
            <w:r w:rsidRPr="00156AA4">
              <w:rPr>
                <w:rFonts w:asciiTheme="minorHAnsi" w:hAnsiTheme="minorHAnsi" w:cstheme="minorHAnsi"/>
                <w:b/>
                <w:color w:val="FF0000"/>
                <w:lang w:val="pt-BR"/>
              </w:rPr>
              <w:t xml:space="preserve">Instruções </w:t>
            </w:r>
          </w:p>
          <w:p w:rsidR="00827071" w:rsidRPr="00156AA4" w:rsidRDefault="004E0ED0" w:rsidP="000C7EE4">
            <w:pPr>
              <w:rPr>
                <w:rFonts w:asciiTheme="minorHAnsi" w:eastAsia="Times New Roman" w:hAnsiTheme="minorHAnsi" w:cstheme="minorHAnsi"/>
                <w:color w:val="FF0000"/>
                <w:lang w:val="pt-BR"/>
              </w:rPr>
            </w:pPr>
            <w:r w:rsidRPr="00156AA4">
              <w:rPr>
                <w:rFonts w:asciiTheme="minorHAnsi" w:hAnsiTheme="minorHAnsi" w:cstheme="minorHAnsi"/>
                <w:b/>
                <w:color w:val="FF0000"/>
                <w:lang w:val="pt-BR"/>
              </w:rPr>
              <w:t>de segurança</w:t>
            </w:r>
          </w:p>
        </w:tc>
        <w:tc>
          <w:tcPr>
            <w:tcW w:w="8684" w:type="dxa"/>
            <w:gridSpan w:val="3"/>
          </w:tcPr>
          <w:p w:rsidR="00606E7B" w:rsidRPr="00156AA4" w:rsidRDefault="004E0ED0" w:rsidP="00606E7B">
            <w:pPr>
              <w:autoSpaceDE w:val="0"/>
              <w:autoSpaceDN w:val="0"/>
              <w:rPr>
                <w:rFonts w:asciiTheme="minorHAnsi" w:hAnsiTheme="minorHAnsi" w:cstheme="minorHAnsi"/>
                <w:lang w:val="pt-BR"/>
              </w:rPr>
            </w:pPr>
            <w:r w:rsidRPr="00156AA4">
              <w:rPr>
                <w:rFonts w:asciiTheme="minorHAnsi" w:hAnsiTheme="minorHAnsi" w:cstheme="minorHAnsi"/>
                <w:lang w:val="pt-BR"/>
              </w:rPr>
              <w:t>Se você notar FiCO2 elevado, aumente o fluxo de gás fresco para reduzir o volume de gás do paciente que está sendo re-inalado. Se o FiCO2 não puder ser adequadamente reduzido com esta ação, considere mudar para outro dispositivo de fornecimento de anestesia.</w:t>
            </w:r>
          </w:p>
          <w:p w:rsidR="00606E7B" w:rsidRPr="00156AA4" w:rsidRDefault="00FE5E69" w:rsidP="00606E7B">
            <w:pPr>
              <w:autoSpaceDE w:val="0"/>
              <w:autoSpaceDN w:val="0"/>
              <w:ind w:left="720"/>
              <w:rPr>
                <w:rFonts w:asciiTheme="minorHAnsi" w:hAnsiTheme="minorHAnsi" w:cstheme="minorHAnsi"/>
                <w:color w:val="2F5597"/>
                <w:lang w:val="pt-BR"/>
              </w:rPr>
            </w:pPr>
          </w:p>
          <w:p w:rsidR="00606E7B" w:rsidRPr="00156AA4" w:rsidRDefault="004E0ED0" w:rsidP="00606E7B">
            <w:pPr>
              <w:autoSpaceDE w:val="0"/>
              <w:autoSpaceDN w:val="0"/>
              <w:rPr>
                <w:rFonts w:asciiTheme="minorHAnsi" w:hAnsiTheme="minorHAnsi" w:cstheme="minorHAnsi"/>
                <w:lang w:val="pt-BR"/>
              </w:rPr>
            </w:pPr>
            <w:r w:rsidRPr="00156AA4">
              <w:rPr>
                <w:rFonts w:asciiTheme="minorHAnsi" w:hAnsiTheme="minorHAnsi" w:cstheme="minorHAnsi"/>
                <w:lang w:val="pt-BR"/>
              </w:rPr>
              <w:t>A GE Healthcare recomenda o uso de monitor de</w:t>
            </w:r>
            <w:r w:rsidR="005A1A7F">
              <w:rPr>
                <w:rFonts w:asciiTheme="minorHAnsi" w:hAnsiTheme="minorHAnsi" w:cstheme="minorHAnsi"/>
                <w:lang w:val="pt-BR"/>
              </w:rPr>
              <w:t xml:space="preserve"> CO2 sempre que anestesia estiver</w:t>
            </w:r>
            <w:r w:rsidRPr="00156AA4">
              <w:rPr>
                <w:rFonts w:asciiTheme="minorHAnsi" w:hAnsiTheme="minorHAnsi" w:cstheme="minorHAnsi"/>
                <w:lang w:val="pt-BR"/>
              </w:rPr>
              <w:t xml:space="preserve"> sendo fornecida. De acordo com o aconselhamento contido no manual de referência do usuário, </w:t>
            </w:r>
          </w:p>
          <w:p w:rsidR="00606E7B" w:rsidRPr="00156AA4" w:rsidRDefault="004E0ED0" w:rsidP="00606E7B">
            <w:pPr>
              <w:autoSpaceDE w:val="0"/>
              <w:autoSpaceDN w:val="0"/>
              <w:rPr>
                <w:rFonts w:asciiTheme="minorHAnsi" w:hAnsiTheme="minorHAnsi" w:cstheme="minorHAnsi"/>
                <w:lang w:val="pt-BR"/>
              </w:rPr>
            </w:pPr>
            <w:r w:rsidRPr="00156AA4">
              <w:rPr>
                <w:rFonts w:asciiTheme="minorHAnsi" w:hAnsiTheme="minorHAnsi" w:cstheme="minorHAnsi"/>
                <w:lang w:val="pt-BR"/>
              </w:rPr>
              <w:t>“Normas europeias, internacionais e nacionais exigem que o seguinte monitoramento seja usado com este sistema:</w:t>
            </w:r>
          </w:p>
          <w:p w:rsidR="00606E7B" w:rsidRPr="00156AA4" w:rsidRDefault="004E0ED0" w:rsidP="00606E7B">
            <w:pPr>
              <w:numPr>
                <w:ilvl w:val="0"/>
                <w:numId w:val="7"/>
              </w:numPr>
              <w:autoSpaceDE w:val="0"/>
              <w:autoSpaceDN w:val="0"/>
              <w:ind w:left="950" w:hanging="547"/>
              <w:rPr>
                <w:rFonts w:asciiTheme="minorHAnsi" w:hAnsiTheme="minorHAnsi" w:cstheme="minorHAnsi"/>
                <w:lang w:val="pt-BR"/>
              </w:rPr>
            </w:pPr>
            <w:r w:rsidRPr="00156AA4">
              <w:rPr>
                <w:rFonts w:asciiTheme="minorHAnsi" w:hAnsiTheme="minorHAnsi" w:cstheme="minorHAnsi"/>
                <w:lang w:val="pt-BR"/>
              </w:rPr>
              <w:t>Monitoramento do volume expirado.</w:t>
            </w:r>
          </w:p>
          <w:p w:rsidR="00606E7B" w:rsidRPr="00156AA4" w:rsidRDefault="004E0ED0" w:rsidP="00606E7B">
            <w:pPr>
              <w:numPr>
                <w:ilvl w:val="0"/>
                <w:numId w:val="7"/>
              </w:numPr>
              <w:autoSpaceDE w:val="0"/>
              <w:autoSpaceDN w:val="0"/>
              <w:ind w:left="950" w:hanging="547"/>
              <w:rPr>
                <w:rFonts w:asciiTheme="minorHAnsi" w:hAnsiTheme="minorHAnsi" w:cstheme="minorHAnsi"/>
                <w:lang w:val="pt-BR"/>
              </w:rPr>
            </w:pPr>
            <w:r w:rsidRPr="00156AA4">
              <w:rPr>
                <w:rFonts w:asciiTheme="minorHAnsi" w:hAnsiTheme="minorHAnsi" w:cstheme="minorHAnsi"/>
                <w:lang w:val="pt-BR"/>
              </w:rPr>
              <w:t>Monitoramento de O2.</w:t>
            </w:r>
          </w:p>
          <w:p w:rsidR="00606E7B" w:rsidRPr="00156AA4" w:rsidRDefault="004E0ED0" w:rsidP="00606E7B">
            <w:pPr>
              <w:numPr>
                <w:ilvl w:val="0"/>
                <w:numId w:val="7"/>
              </w:numPr>
              <w:autoSpaceDE w:val="0"/>
              <w:autoSpaceDN w:val="0"/>
              <w:ind w:left="950" w:hanging="547"/>
              <w:rPr>
                <w:rFonts w:asciiTheme="minorHAnsi" w:hAnsiTheme="minorHAnsi" w:cstheme="minorHAnsi"/>
                <w:lang w:val="pt-BR"/>
              </w:rPr>
            </w:pPr>
            <w:r w:rsidRPr="00156AA4">
              <w:rPr>
                <w:rFonts w:asciiTheme="minorHAnsi" w:hAnsiTheme="minorHAnsi" w:cstheme="minorHAnsi"/>
                <w:lang w:val="pt-BR"/>
              </w:rPr>
              <w:t>Monitoramento de CO2.</w:t>
            </w:r>
          </w:p>
          <w:p w:rsidR="00827071" w:rsidRPr="00156AA4" w:rsidRDefault="004E0ED0" w:rsidP="00606E7B">
            <w:pPr>
              <w:numPr>
                <w:ilvl w:val="0"/>
                <w:numId w:val="7"/>
              </w:numPr>
              <w:autoSpaceDE w:val="0"/>
              <w:autoSpaceDN w:val="0"/>
              <w:ind w:left="950" w:hanging="547"/>
              <w:rPr>
                <w:rFonts w:asciiTheme="minorHAnsi" w:hAnsiTheme="minorHAnsi" w:cstheme="minorHAnsi"/>
                <w:lang w:val="pt-BR"/>
              </w:rPr>
            </w:pPr>
            <w:r w:rsidRPr="00156AA4">
              <w:rPr>
                <w:rFonts w:asciiTheme="minorHAnsi" w:hAnsiTheme="minorHAnsi" w:cstheme="minorHAnsi"/>
                <w:lang w:val="pt-BR"/>
              </w:rPr>
              <w:t>O monitoramento do agente anestésico deve ser utilizado quando os vaporizadores anestésicos estiverem em uso".</w:t>
            </w:r>
          </w:p>
        </w:tc>
      </w:tr>
      <w:tr w:rsidR="00827071" w:rsidRPr="005A1A7F" w:rsidTr="001803A5">
        <w:trPr>
          <w:cantSplit/>
          <w:trHeight w:val="207"/>
        </w:trPr>
        <w:tc>
          <w:tcPr>
            <w:tcW w:w="10207" w:type="dxa"/>
            <w:gridSpan w:val="5"/>
          </w:tcPr>
          <w:p w:rsidR="00827071" w:rsidRPr="00156AA4" w:rsidRDefault="00FE5E69">
            <w:pPr>
              <w:ind w:left="-18"/>
              <w:jc w:val="both"/>
              <w:rPr>
                <w:rFonts w:asciiTheme="minorHAnsi" w:hAnsiTheme="minorHAnsi" w:cstheme="minorHAnsi"/>
                <w:lang w:val="pt-BR"/>
              </w:rPr>
            </w:pPr>
          </w:p>
        </w:tc>
      </w:tr>
      <w:tr w:rsidR="00BC2D03" w:rsidRPr="005A1A7F" w:rsidTr="001803A5">
        <w:trPr>
          <w:cantSplit/>
        </w:trPr>
        <w:tc>
          <w:tcPr>
            <w:tcW w:w="1523" w:type="dxa"/>
            <w:gridSpan w:val="2"/>
          </w:tcPr>
          <w:p w:rsidR="00BC2D03" w:rsidRPr="00156AA4" w:rsidRDefault="004E0ED0">
            <w:pPr>
              <w:rPr>
                <w:rFonts w:asciiTheme="minorHAnsi" w:hAnsiTheme="minorHAnsi" w:cstheme="minorHAnsi"/>
                <w:b/>
                <w:color w:val="FF0000"/>
                <w:lang w:val="pt-BR"/>
              </w:rPr>
            </w:pPr>
            <w:r w:rsidRPr="00156AA4">
              <w:rPr>
                <w:rFonts w:asciiTheme="minorHAnsi" w:hAnsiTheme="minorHAnsi" w:cstheme="minorHAnsi"/>
                <w:b/>
                <w:color w:val="FF0000"/>
                <w:lang w:val="pt-BR"/>
              </w:rPr>
              <w:t xml:space="preserve">Detalhes </w:t>
            </w:r>
          </w:p>
          <w:p w:rsidR="00BC2D03" w:rsidRPr="00156AA4" w:rsidRDefault="004E0ED0">
            <w:pPr>
              <w:rPr>
                <w:rFonts w:asciiTheme="minorHAnsi" w:eastAsia="Times New Roman" w:hAnsiTheme="minorHAnsi" w:cstheme="minorHAnsi"/>
                <w:color w:val="FF0000"/>
                <w:lang w:val="pt-BR"/>
              </w:rPr>
            </w:pPr>
            <w:r w:rsidRPr="00156AA4">
              <w:rPr>
                <w:rFonts w:asciiTheme="minorHAnsi" w:hAnsiTheme="minorHAnsi" w:cstheme="minorHAnsi"/>
                <w:b/>
                <w:color w:val="FF0000"/>
                <w:lang w:val="pt-BR"/>
              </w:rPr>
              <w:t>do produto afetado</w:t>
            </w:r>
          </w:p>
        </w:tc>
        <w:tc>
          <w:tcPr>
            <w:tcW w:w="8684" w:type="dxa"/>
            <w:gridSpan w:val="3"/>
          </w:tcPr>
          <w:p w:rsidR="00BC2D03" w:rsidRPr="00156AA4" w:rsidRDefault="004E0ED0">
            <w:pPr>
              <w:pStyle w:val="SampleLetter"/>
              <w:ind w:left="-18"/>
              <w:jc w:val="both"/>
              <w:rPr>
                <w:rFonts w:asciiTheme="minorHAnsi" w:hAnsiTheme="minorHAnsi" w:cstheme="minorHAnsi"/>
                <w:lang w:val="pt-BR"/>
              </w:rPr>
            </w:pPr>
            <w:r w:rsidRPr="00156AA4">
              <w:rPr>
                <w:rFonts w:asciiTheme="minorHAnsi" w:hAnsiTheme="minorHAnsi" w:cstheme="minorHAnsi"/>
                <w:iCs/>
                <w:lang w:val="pt-BR"/>
              </w:rPr>
              <w:t>Todos os sistemas de anestesia Carestation 620, Carestation 650 e Carestation 650c.</w:t>
            </w:r>
          </w:p>
        </w:tc>
      </w:tr>
      <w:tr w:rsidR="00BC2D03" w:rsidRPr="005A1A7F" w:rsidTr="001803A5">
        <w:trPr>
          <w:cantSplit/>
          <w:trHeight w:val="207"/>
        </w:trPr>
        <w:tc>
          <w:tcPr>
            <w:tcW w:w="10207" w:type="dxa"/>
            <w:gridSpan w:val="5"/>
          </w:tcPr>
          <w:p w:rsidR="00BC2D03" w:rsidRPr="00156AA4" w:rsidRDefault="00FE5E69">
            <w:pPr>
              <w:ind w:left="-18"/>
              <w:jc w:val="both"/>
              <w:rPr>
                <w:rFonts w:asciiTheme="minorHAnsi" w:hAnsiTheme="minorHAnsi" w:cstheme="minorHAnsi"/>
                <w:lang w:val="pt-BR"/>
              </w:rPr>
            </w:pPr>
          </w:p>
        </w:tc>
      </w:tr>
      <w:tr w:rsidR="00BC2D03" w:rsidRPr="005A1A7F" w:rsidTr="001803A5">
        <w:trPr>
          <w:cantSplit/>
        </w:trPr>
        <w:tc>
          <w:tcPr>
            <w:tcW w:w="1523" w:type="dxa"/>
            <w:gridSpan w:val="2"/>
          </w:tcPr>
          <w:p w:rsidR="00BC2D03" w:rsidRPr="00156AA4" w:rsidRDefault="004E0ED0">
            <w:pPr>
              <w:rPr>
                <w:rFonts w:asciiTheme="minorHAnsi" w:hAnsiTheme="minorHAnsi" w:cstheme="minorHAnsi"/>
                <w:b/>
                <w:color w:val="FF0000"/>
                <w:lang w:val="pt-BR"/>
              </w:rPr>
            </w:pPr>
            <w:r w:rsidRPr="00156AA4">
              <w:rPr>
                <w:rFonts w:asciiTheme="minorHAnsi" w:hAnsiTheme="minorHAnsi" w:cstheme="minorHAnsi"/>
                <w:b/>
                <w:color w:val="FF0000"/>
                <w:lang w:val="pt-BR"/>
              </w:rPr>
              <w:t xml:space="preserve">Correção </w:t>
            </w:r>
          </w:p>
          <w:p w:rsidR="00BC2D03" w:rsidRPr="00156AA4" w:rsidRDefault="004E0ED0">
            <w:pPr>
              <w:rPr>
                <w:rFonts w:asciiTheme="minorHAnsi" w:eastAsia="Times New Roman" w:hAnsiTheme="minorHAnsi" w:cstheme="minorHAnsi"/>
                <w:color w:val="FF0000"/>
                <w:lang w:val="pt-BR"/>
              </w:rPr>
            </w:pPr>
            <w:r w:rsidRPr="00156AA4">
              <w:rPr>
                <w:rFonts w:asciiTheme="minorHAnsi" w:hAnsiTheme="minorHAnsi" w:cstheme="minorHAnsi"/>
                <w:b/>
                <w:color w:val="FF0000"/>
                <w:lang w:val="pt-BR"/>
              </w:rPr>
              <w:t>do produto</w:t>
            </w:r>
          </w:p>
        </w:tc>
        <w:tc>
          <w:tcPr>
            <w:tcW w:w="8684" w:type="dxa"/>
            <w:gridSpan w:val="3"/>
          </w:tcPr>
          <w:p w:rsidR="00BC2D03" w:rsidRPr="00156AA4" w:rsidRDefault="004E0ED0">
            <w:pPr>
              <w:jc w:val="both"/>
              <w:rPr>
                <w:rFonts w:asciiTheme="minorHAnsi" w:hAnsiTheme="minorHAnsi" w:cstheme="minorHAnsi"/>
                <w:lang w:val="pt-BR"/>
              </w:rPr>
            </w:pPr>
            <w:r w:rsidRPr="00156AA4">
              <w:rPr>
                <w:rFonts w:asciiTheme="minorHAnsi" w:hAnsiTheme="minorHAnsi" w:cstheme="minorHAnsi"/>
                <w:lang w:val="pt-BR"/>
              </w:rPr>
              <w:t>A GE Healthcare está liberando peças revisadas que minimizam a probabilidade de fluxo de gás incompleto por meio do canister do absorvedor de CO2. A GE Healthcare corrigirá todos os produtos afetados pela instalação de peças atualizadas, sem nenhum custo para você. Um representante da GE Healthcare entrará em contato com você para agendar essa correção. No futuro, as peças atualizadas serão incluídas na programação de substituição de manutenção preventiva de 12 meses para o sistema da série Carestation 600.</w:t>
            </w:r>
          </w:p>
        </w:tc>
      </w:tr>
      <w:tr w:rsidR="00BC2D03" w:rsidRPr="005A1A7F" w:rsidTr="001803A5">
        <w:trPr>
          <w:cantSplit/>
        </w:trPr>
        <w:tc>
          <w:tcPr>
            <w:tcW w:w="10207" w:type="dxa"/>
            <w:gridSpan w:val="5"/>
          </w:tcPr>
          <w:p w:rsidR="00BC2D03" w:rsidRPr="00156AA4" w:rsidRDefault="00FE5E69">
            <w:pPr>
              <w:ind w:left="-18"/>
              <w:rPr>
                <w:rFonts w:asciiTheme="minorHAnsi" w:hAnsiTheme="minorHAnsi" w:cstheme="minorHAnsi"/>
                <w:lang w:val="pt-BR"/>
              </w:rPr>
            </w:pPr>
          </w:p>
        </w:tc>
      </w:tr>
      <w:tr w:rsidR="00BC2D03" w:rsidRPr="005A1A7F" w:rsidTr="001803A5">
        <w:trPr>
          <w:cantSplit/>
        </w:trPr>
        <w:tc>
          <w:tcPr>
            <w:tcW w:w="1523" w:type="dxa"/>
            <w:gridSpan w:val="2"/>
          </w:tcPr>
          <w:p w:rsidR="00BC2D03" w:rsidRPr="00156AA4" w:rsidRDefault="004E0ED0">
            <w:pPr>
              <w:rPr>
                <w:rFonts w:asciiTheme="minorHAnsi" w:hAnsiTheme="minorHAnsi" w:cstheme="minorHAnsi"/>
                <w:b/>
                <w:color w:val="FF0000"/>
                <w:lang w:val="pt-BR"/>
              </w:rPr>
            </w:pPr>
            <w:r w:rsidRPr="00156AA4">
              <w:rPr>
                <w:rFonts w:asciiTheme="minorHAnsi" w:hAnsiTheme="minorHAnsi" w:cstheme="minorHAnsi"/>
                <w:b/>
                <w:color w:val="FF0000"/>
                <w:lang w:val="pt-BR"/>
              </w:rPr>
              <w:lastRenderedPageBreak/>
              <w:t>Informações para contato</w:t>
            </w:r>
          </w:p>
        </w:tc>
        <w:tc>
          <w:tcPr>
            <w:tcW w:w="8684" w:type="dxa"/>
            <w:gridSpan w:val="3"/>
          </w:tcPr>
          <w:p w:rsidR="005C0888" w:rsidRPr="00156AA4" w:rsidRDefault="004E0ED0">
            <w:pPr>
              <w:jc w:val="both"/>
              <w:rPr>
                <w:rFonts w:asciiTheme="minorHAnsi" w:hAnsiTheme="minorHAnsi" w:cstheme="minorHAnsi"/>
                <w:lang w:val="pt-BR"/>
              </w:rPr>
            </w:pPr>
            <w:r w:rsidRPr="00156AA4">
              <w:rPr>
                <w:rFonts w:asciiTheme="minorHAnsi" w:hAnsiTheme="minorHAnsi" w:cstheme="minorHAnsi"/>
                <w:lang w:val="pt-BR"/>
              </w:rPr>
              <w:t>Se tiver dúvidas sobre este Aviso de Segurança ou sobre a identificação dos itens afetados, favor contactar o seu representante local de Vendas ou de Serviço da GE Healthcare. Favor ligar para um dos números a seguir:</w:t>
            </w:r>
          </w:p>
          <w:p w:rsidR="005C0888" w:rsidRPr="00156AA4" w:rsidRDefault="00FE5E69">
            <w:pPr>
              <w:jc w:val="both"/>
              <w:rPr>
                <w:rFonts w:asciiTheme="minorHAnsi" w:hAnsiTheme="minorHAnsi" w:cstheme="minorHAnsi"/>
                <w:lang w:val="pt-BR"/>
              </w:rPr>
            </w:pPr>
          </w:p>
          <w:p w:rsidR="00A53C82" w:rsidRPr="00156AA4" w:rsidRDefault="004E0ED0" w:rsidP="005C0888">
            <w:pPr>
              <w:jc w:val="both"/>
              <w:rPr>
                <w:rFonts w:asciiTheme="minorHAnsi" w:hAnsiTheme="minorHAnsi" w:cstheme="minorHAnsi"/>
                <w:lang w:val="pt-BR"/>
              </w:rPr>
            </w:pPr>
            <w:r w:rsidRPr="00156AA4">
              <w:rPr>
                <w:rFonts w:asciiTheme="minorHAnsi" w:hAnsiTheme="minorHAnsi" w:cstheme="minorHAnsi"/>
                <w:lang w:val="pt-BR"/>
              </w:rPr>
              <w:t xml:space="preserve">Estados Unidos: 800 437 1171  </w:t>
            </w:r>
          </w:p>
          <w:p w:rsidR="005C0888" w:rsidRPr="00156AA4" w:rsidRDefault="004E0ED0" w:rsidP="005C0888">
            <w:pPr>
              <w:jc w:val="both"/>
              <w:rPr>
                <w:rFonts w:asciiTheme="minorHAnsi" w:hAnsiTheme="minorHAnsi" w:cstheme="minorHAnsi"/>
                <w:lang w:val="pt-BR"/>
              </w:rPr>
            </w:pPr>
            <w:r w:rsidRPr="00156AA4">
              <w:rPr>
                <w:rFonts w:asciiTheme="minorHAnsi" w:hAnsiTheme="minorHAnsi" w:cstheme="minorHAnsi"/>
                <w:lang w:val="pt-BR"/>
              </w:rPr>
              <w:t xml:space="preserve">Brasil:  </w:t>
            </w:r>
            <w:r w:rsidR="005A1A7F" w:rsidRPr="005E67DA">
              <w:rPr>
                <w:rFonts w:asciiTheme="minorHAnsi" w:hAnsiTheme="minorHAnsi" w:cstheme="minorHAnsi"/>
                <w:lang w:val="es-BO"/>
              </w:rPr>
              <w:t>3004 2525 / 0800 165 799</w:t>
            </w:r>
          </w:p>
          <w:p w:rsidR="005C0888" w:rsidRPr="00156AA4" w:rsidRDefault="00FE5E69" w:rsidP="005C0888">
            <w:pPr>
              <w:jc w:val="both"/>
              <w:rPr>
                <w:rFonts w:asciiTheme="minorHAnsi" w:hAnsiTheme="minorHAnsi" w:cstheme="minorHAnsi"/>
                <w:lang w:val="pt-BR"/>
              </w:rPr>
            </w:pPr>
          </w:p>
          <w:p w:rsidR="00BC2D03" w:rsidRPr="00156AA4" w:rsidRDefault="004E0ED0" w:rsidP="005C0888">
            <w:pPr>
              <w:jc w:val="both"/>
              <w:rPr>
                <w:rFonts w:asciiTheme="minorHAnsi" w:hAnsiTheme="minorHAnsi" w:cstheme="minorHAnsi"/>
                <w:lang w:val="pt-BR"/>
              </w:rPr>
            </w:pPr>
            <w:r w:rsidRPr="00156AA4">
              <w:rPr>
                <w:rFonts w:asciiTheme="minorHAnsi" w:hAnsiTheme="minorHAnsi" w:cstheme="minorHAnsi"/>
                <w:lang w:val="pt-BR"/>
              </w:rPr>
              <w:t>Para outros países, entre em contato com o Serviço Técnico da GE Healthcare.</w:t>
            </w:r>
          </w:p>
        </w:tc>
      </w:tr>
      <w:tr w:rsidR="00E16318" w:rsidRPr="005A1A7F" w:rsidTr="001803A5">
        <w:trPr>
          <w:cantSplit/>
        </w:trPr>
        <w:tc>
          <w:tcPr>
            <w:tcW w:w="10207" w:type="dxa"/>
            <w:gridSpan w:val="5"/>
          </w:tcPr>
          <w:p w:rsidR="00E16318" w:rsidRPr="00156AA4" w:rsidRDefault="00FE5E69">
            <w:pPr>
              <w:pStyle w:val="PlainText"/>
              <w:autoSpaceDE w:val="0"/>
              <w:autoSpaceDN w:val="0"/>
              <w:adjustRightInd w:val="0"/>
              <w:spacing w:after="0"/>
              <w:rPr>
                <w:rFonts w:asciiTheme="minorHAnsi" w:eastAsia="MS Mincho" w:hAnsiTheme="minorHAnsi" w:cstheme="minorHAnsi"/>
                <w:lang w:val="pt-BR"/>
              </w:rPr>
            </w:pPr>
          </w:p>
        </w:tc>
      </w:tr>
      <w:tr w:rsidR="00E16318" w:rsidRPr="005A1A7F" w:rsidTr="001803A5">
        <w:trPr>
          <w:cantSplit/>
        </w:trPr>
        <w:tc>
          <w:tcPr>
            <w:tcW w:w="10207" w:type="dxa"/>
            <w:gridSpan w:val="5"/>
          </w:tcPr>
          <w:p w:rsidR="00E16318" w:rsidRPr="00156AA4" w:rsidRDefault="004E0ED0" w:rsidP="00E16318">
            <w:pPr>
              <w:autoSpaceDE w:val="0"/>
              <w:autoSpaceDN w:val="0"/>
              <w:adjustRightInd w:val="0"/>
              <w:jc w:val="both"/>
              <w:rPr>
                <w:rFonts w:asciiTheme="minorHAnsi" w:hAnsiTheme="minorHAnsi" w:cstheme="minorHAnsi"/>
                <w:lang w:val="pt-BR"/>
              </w:rPr>
            </w:pPr>
            <w:r w:rsidRPr="00156AA4">
              <w:rPr>
                <w:rFonts w:asciiTheme="minorHAnsi" w:hAnsiTheme="minorHAnsi" w:cstheme="minorHAnsi"/>
                <w:lang w:val="pt-BR"/>
              </w:rPr>
              <w:t>Esteja certo de que a nossa maior prioridade é manter um elevado nível de segurança e qualidade. Se tiver quaisquer dúvidas ou perguntas, por favor contacte-nos imediatamente.</w:t>
            </w:r>
          </w:p>
        </w:tc>
      </w:tr>
      <w:tr w:rsidR="00E16318" w:rsidRPr="005A1A7F" w:rsidTr="001803A5">
        <w:trPr>
          <w:cantSplit/>
        </w:trPr>
        <w:tc>
          <w:tcPr>
            <w:tcW w:w="10207" w:type="dxa"/>
            <w:gridSpan w:val="5"/>
          </w:tcPr>
          <w:p w:rsidR="00E16318" w:rsidRPr="00156AA4" w:rsidRDefault="00FE5E69">
            <w:pPr>
              <w:pStyle w:val="PlainText"/>
              <w:autoSpaceDE w:val="0"/>
              <w:autoSpaceDN w:val="0"/>
              <w:adjustRightInd w:val="0"/>
              <w:spacing w:after="0"/>
              <w:rPr>
                <w:rFonts w:asciiTheme="minorHAnsi" w:eastAsia="MS Mincho" w:hAnsiTheme="minorHAnsi" w:cstheme="minorHAnsi"/>
                <w:lang w:val="pt-BR"/>
              </w:rPr>
            </w:pPr>
          </w:p>
        </w:tc>
      </w:tr>
      <w:tr w:rsidR="00E16318" w:rsidRPr="00156AA4" w:rsidTr="001803A5">
        <w:trPr>
          <w:cantSplit/>
        </w:trPr>
        <w:tc>
          <w:tcPr>
            <w:tcW w:w="10207" w:type="dxa"/>
            <w:gridSpan w:val="5"/>
          </w:tcPr>
          <w:p w:rsidR="00E16318" w:rsidRPr="00156AA4" w:rsidRDefault="004E0ED0">
            <w:pPr>
              <w:pStyle w:val="PlainText"/>
              <w:autoSpaceDE w:val="0"/>
              <w:autoSpaceDN w:val="0"/>
              <w:adjustRightInd w:val="0"/>
              <w:spacing w:after="0"/>
              <w:rPr>
                <w:rFonts w:asciiTheme="minorHAnsi" w:eastAsia="MS Mincho" w:hAnsiTheme="minorHAnsi" w:cstheme="minorHAnsi"/>
                <w:lang w:val="pt-BR"/>
              </w:rPr>
            </w:pPr>
            <w:r w:rsidRPr="00156AA4">
              <w:rPr>
                <w:rFonts w:asciiTheme="minorHAnsi" w:hAnsiTheme="minorHAnsi" w:cstheme="minorHAnsi"/>
                <w:lang w:val="pt-BR"/>
              </w:rPr>
              <w:t>Muito obrigado,</w:t>
            </w:r>
          </w:p>
        </w:tc>
      </w:tr>
      <w:tr w:rsidR="00BC2D03" w:rsidRPr="00156AA4" w:rsidTr="001803A5">
        <w:trPr>
          <w:cantSplit/>
        </w:trPr>
        <w:tc>
          <w:tcPr>
            <w:tcW w:w="10207" w:type="dxa"/>
            <w:gridSpan w:val="5"/>
          </w:tcPr>
          <w:p w:rsidR="00BC2D03" w:rsidRPr="00156AA4" w:rsidRDefault="00FE5E69">
            <w:pPr>
              <w:ind w:left="-18"/>
              <w:rPr>
                <w:rFonts w:asciiTheme="minorHAnsi" w:hAnsiTheme="minorHAnsi" w:cstheme="minorHAnsi"/>
                <w:lang w:val="pt-BR"/>
              </w:rPr>
            </w:pPr>
          </w:p>
        </w:tc>
      </w:tr>
      <w:tr w:rsidR="00AE5E1B" w:rsidRPr="00156AA4" w:rsidTr="001803A5">
        <w:trPr>
          <w:cantSplit/>
        </w:trPr>
        <w:tc>
          <w:tcPr>
            <w:tcW w:w="5049" w:type="dxa"/>
            <w:gridSpan w:val="3"/>
            <w:vAlign w:val="bottom"/>
          </w:tcPr>
          <w:p w:rsidR="00AE5E1B" w:rsidRPr="00156AA4" w:rsidRDefault="003C60EF" w:rsidP="000B3BD2">
            <w:pPr>
              <w:ind w:left="-18"/>
              <w:rPr>
                <w:rFonts w:asciiTheme="minorHAnsi" w:hAnsiTheme="minorHAnsi" w:cstheme="minorHAnsi"/>
                <w:lang w:val="pt-BR"/>
              </w:rPr>
            </w:pPr>
            <w:r w:rsidRPr="00156AA4">
              <w:rPr>
                <w:rFonts w:asciiTheme="minorHAnsi" w:eastAsia="MingLiU" w:hAnsiTheme="minorHAnsi" w:cstheme="minorHAnsi"/>
                <w:noProof/>
                <w:lang w:val="pt-BR" w:eastAsia="zh-CN"/>
              </w:rPr>
              <w:drawing>
                <wp:inline distT="0" distB="0" distL="0" distR="0" wp14:anchorId="0AC7F9F7" wp14:editId="34CD3460">
                  <wp:extent cx="1198880" cy="741680"/>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6667"/>
                          <a:stretch>
                            <a:fillRect/>
                          </a:stretch>
                        </pic:blipFill>
                        <pic:spPr bwMode="auto">
                          <a:xfrm>
                            <a:off x="0" y="0"/>
                            <a:ext cx="1198880" cy="741680"/>
                          </a:xfrm>
                          <a:prstGeom prst="rect">
                            <a:avLst/>
                          </a:prstGeom>
                          <a:noFill/>
                          <a:ln>
                            <a:noFill/>
                          </a:ln>
                        </pic:spPr>
                      </pic:pic>
                    </a:graphicData>
                  </a:graphic>
                </wp:inline>
              </w:drawing>
            </w:r>
          </w:p>
          <w:p w:rsidR="00AE5E1B" w:rsidRPr="005A1A7F" w:rsidRDefault="004E0ED0" w:rsidP="000B3BD2">
            <w:pPr>
              <w:pStyle w:val="SampleLetter"/>
              <w:ind w:left="0"/>
              <w:rPr>
                <w:rFonts w:asciiTheme="minorHAnsi" w:hAnsiTheme="minorHAnsi" w:cstheme="minorHAnsi"/>
              </w:rPr>
            </w:pPr>
            <w:r w:rsidRPr="005A1A7F">
              <w:rPr>
                <w:rFonts w:asciiTheme="minorHAnsi" w:hAnsiTheme="minorHAnsi" w:cstheme="minorHAnsi"/>
              </w:rPr>
              <w:t>James W. Dennison</w:t>
            </w:r>
          </w:p>
          <w:p w:rsidR="00AE5E1B" w:rsidRPr="005A1A7F" w:rsidRDefault="004E0ED0" w:rsidP="000B3BD2">
            <w:pPr>
              <w:pStyle w:val="SampleLetter"/>
              <w:ind w:left="0"/>
              <w:rPr>
                <w:rFonts w:asciiTheme="minorHAnsi" w:hAnsiTheme="minorHAnsi" w:cstheme="minorHAnsi"/>
              </w:rPr>
            </w:pPr>
            <w:r w:rsidRPr="005A1A7F">
              <w:rPr>
                <w:rFonts w:asciiTheme="minorHAnsi" w:hAnsiTheme="minorHAnsi" w:cstheme="minorHAnsi"/>
              </w:rPr>
              <w:t>Vice President - Quality &amp; Regulatory</w:t>
            </w:r>
          </w:p>
          <w:p w:rsidR="00AE5E1B" w:rsidRPr="00156AA4" w:rsidRDefault="004E0ED0" w:rsidP="000B3BD2">
            <w:pPr>
              <w:ind w:left="-18"/>
              <w:rPr>
                <w:rFonts w:asciiTheme="minorHAnsi" w:hAnsiTheme="minorHAnsi" w:cstheme="minorHAnsi"/>
                <w:lang w:val="pt-BR"/>
              </w:rPr>
            </w:pPr>
            <w:r w:rsidRPr="00156AA4">
              <w:rPr>
                <w:rFonts w:asciiTheme="minorHAnsi" w:hAnsiTheme="minorHAnsi" w:cstheme="minorHAnsi"/>
                <w:lang w:val="pt-BR"/>
              </w:rPr>
              <w:t>GE Healthcare</w:t>
            </w:r>
          </w:p>
        </w:tc>
        <w:tc>
          <w:tcPr>
            <w:tcW w:w="5158" w:type="dxa"/>
            <w:gridSpan w:val="2"/>
            <w:vAlign w:val="bottom"/>
          </w:tcPr>
          <w:p w:rsidR="00AE5E1B" w:rsidRPr="00156AA4" w:rsidRDefault="003C60EF" w:rsidP="000B3BD2">
            <w:pPr>
              <w:pStyle w:val="SampleLetter"/>
              <w:ind w:left="0"/>
              <w:rPr>
                <w:rFonts w:asciiTheme="minorHAnsi" w:eastAsia="MS Mincho" w:hAnsiTheme="minorHAnsi" w:cstheme="minorHAnsi"/>
                <w:lang w:val="pt-BR"/>
              </w:rPr>
            </w:pPr>
            <w:r w:rsidRPr="00156AA4">
              <w:rPr>
                <w:rFonts w:asciiTheme="minorHAnsi" w:hAnsiTheme="minorHAnsi" w:cstheme="minorHAnsi"/>
                <w:noProof/>
                <w:lang w:val="pt-BR" w:eastAsia="zh-CN"/>
              </w:rPr>
              <w:drawing>
                <wp:inline distT="0" distB="0" distL="0" distR="0" wp14:anchorId="3F5F10D4" wp14:editId="3D157992">
                  <wp:extent cx="1492250" cy="73342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2250" cy="733425"/>
                          </a:xfrm>
                          <a:prstGeom prst="rect">
                            <a:avLst/>
                          </a:prstGeom>
                          <a:noFill/>
                          <a:ln>
                            <a:noFill/>
                          </a:ln>
                        </pic:spPr>
                      </pic:pic>
                    </a:graphicData>
                  </a:graphic>
                </wp:inline>
              </w:drawing>
            </w:r>
          </w:p>
          <w:p w:rsidR="00AE5E1B" w:rsidRPr="005A1A7F" w:rsidRDefault="004E0ED0" w:rsidP="000B3BD2">
            <w:pPr>
              <w:rPr>
                <w:rFonts w:asciiTheme="minorHAnsi" w:hAnsiTheme="minorHAnsi" w:cstheme="minorHAnsi"/>
              </w:rPr>
            </w:pPr>
            <w:r w:rsidRPr="005A1A7F">
              <w:rPr>
                <w:rFonts w:asciiTheme="minorHAnsi" w:hAnsiTheme="minorHAnsi" w:cstheme="minorHAnsi"/>
              </w:rPr>
              <w:t>Jeff Hersh, M.D.</w:t>
            </w:r>
          </w:p>
          <w:p w:rsidR="00AE5E1B" w:rsidRPr="005A1A7F" w:rsidRDefault="004E0ED0" w:rsidP="000B3BD2">
            <w:pPr>
              <w:rPr>
                <w:rFonts w:asciiTheme="minorHAnsi" w:hAnsiTheme="minorHAnsi" w:cstheme="minorHAnsi"/>
              </w:rPr>
            </w:pPr>
            <w:r w:rsidRPr="005A1A7F">
              <w:rPr>
                <w:rFonts w:asciiTheme="minorHAnsi" w:hAnsiTheme="minorHAnsi" w:cstheme="minorHAnsi"/>
              </w:rPr>
              <w:t>Chief Medical Officer – Medical Safety</w:t>
            </w:r>
          </w:p>
          <w:p w:rsidR="00AE5E1B" w:rsidRPr="00156AA4" w:rsidRDefault="004E0ED0" w:rsidP="000B3BD2">
            <w:pPr>
              <w:ind w:left="-18"/>
              <w:rPr>
                <w:rFonts w:asciiTheme="minorHAnsi" w:hAnsiTheme="minorHAnsi" w:cstheme="minorHAnsi"/>
                <w:lang w:val="pt-BR"/>
              </w:rPr>
            </w:pPr>
            <w:r w:rsidRPr="00156AA4">
              <w:rPr>
                <w:rFonts w:asciiTheme="minorHAnsi" w:hAnsiTheme="minorHAnsi" w:cstheme="minorHAnsi"/>
                <w:lang w:val="pt-BR"/>
              </w:rPr>
              <w:t>GE Healthcare</w:t>
            </w:r>
          </w:p>
        </w:tc>
      </w:tr>
    </w:tbl>
    <w:p w:rsidR="00A53C82" w:rsidRPr="00156AA4" w:rsidRDefault="00FE5E69" w:rsidP="00DA4AB6">
      <w:pPr>
        <w:rPr>
          <w:rFonts w:asciiTheme="minorHAnsi" w:hAnsiTheme="minorHAnsi" w:cstheme="minorHAnsi"/>
          <w:lang w:val="pt-BR"/>
        </w:rPr>
      </w:pPr>
    </w:p>
    <w:sectPr w:rsidR="00A53C82" w:rsidRPr="00156AA4" w:rsidSect="0040050D">
      <w:headerReference w:type="even" r:id="rId11"/>
      <w:headerReference w:type="default" r:id="rId12"/>
      <w:footerReference w:type="even" r:id="rId13"/>
      <w:footerReference w:type="default" r:id="rId14"/>
      <w:headerReference w:type="first" r:id="rId15"/>
      <w:footerReference w:type="first" r:id="rId16"/>
      <w:pgSz w:w="12240" w:h="15840" w:code="1"/>
      <w:pgMar w:top="851" w:right="1418" w:bottom="567" w:left="1418" w:header="576" w:footer="283"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E69" w:rsidRDefault="00FE5E69">
      <w:r>
        <w:separator/>
      </w:r>
    </w:p>
  </w:endnote>
  <w:endnote w:type="continuationSeparator" w:id="0">
    <w:p w:rsidR="00FE5E69" w:rsidRDefault="00FE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EsansConLight47">
    <w:altName w:val="Times New Roman"/>
    <w:charset w:val="00"/>
    <w:family w:val="auto"/>
    <w:pitch w:val="variable"/>
    <w:sig w:usb0="00000083" w:usb1="00000000" w:usb2="00000000" w:usb3="00000000" w:csb0="00000009" w:csb1="00000000"/>
  </w:font>
  <w:font w:name="GEsans55">
    <w:altName w:val="Times New Roman"/>
    <w:charset w:val="00"/>
    <w:family w:val="auto"/>
    <w:pitch w:val="variable"/>
    <w:sig w:usb0="00000083" w:usb1="00000000" w:usb2="00000000" w:usb3="00000000" w:csb0="00000009" w:csb1="00000000"/>
  </w:font>
  <w:font w:name="GEsansCon57">
    <w:altName w:val="Times New Roman"/>
    <w:charset w:val="00"/>
    <w:family w:val="auto"/>
    <w:pitch w:val="variable"/>
    <w:sig w:usb0="00000083" w:usb1="00000000" w:usb2="00000000" w:usb3="00000000" w:csb0="00000009" w:csb1="00000000"/>
  </w:font>
  <w:font w:name="GEserif">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hicago">
    <w:panose1 w:val="00000000000000000000"/>
    <w:charset w:val="00"/>
    <w:family w:val="swiss"/>
    <w:notTrueType/>
    <w:pitch w:val="variable"/>
    <w:sig w:usb0="00000003" w:usb1="00000000" w:usb2="00000000" w:usb3="00000000" w:csb0="00000001" w:csb1="00000000"/>
  </w:font>
  <w:font w:name="GE Inspira">
    <w:altName w:val="Calibri"/>
    <w:panose1 w:val="020F0603030400020203"/>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0DE" w:rsidRDefault="00FE5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0DE" w:rsidRDefault="004E0ED0" w:rsidP="000C78AC">
    <w:pPr>
      <w:pStyle w:val="Footer"/>
      <w:tabs>
        <w:tab w:val="clear" w:pos="4536"/>
        <w:tab w:val="clear" w:pos="9072"/>
        <w:tab w:val="right" w:pos="10065"/>
      </w:tabs>
      <w:ind w:right="-360"/>
      <w:rPr>
        <w:rStyle w:val="PageNumber"/>
        <w:sz w:val="16"/>
      </w:rPr>
    </w:pPr>
    <w:r>
      <w:rPr>
        <w:rStyle w:val="PageNumber"/>
        <w:rFonts w:ascii="GE Inspira" w:hAnsi="GE Inspira"/>
        <w:sz w:val="12"/>
        <w:szCs w:val="12"/>
      </w:rPr>
      <w:t>FMI34086_FSN_Portuguese</w:t>
    </w:r>
    <w:r>
      <w:rPr>
        <w:rStyle w:val="PageNumber"/>
        <w:rFonts w:ascii="GE Inspira" w:hAnsi="GE Inspira"/>
        <w:sz w:val="16"/>
      </w:rPr>
      <w:tab/>
    </w:r>
    <w:r>
      <w:rPr>
        <w:rStyle w:val="PageNumber"/>
        <w:rFonts w:ascii="GE Inspira" w:hAnsi="GE Inspira"/>
        <w:sz w:val="16"/>
      </w:rPr>
      <w:fldChar w:fldCharType="begin"/>
    </w:r>
    <w:r>
      <w:rPr>
        <w:rStyle w:val="PageNumber"/>
        <w:rFonts w:ascii="GE Inspira" w:hAnsi="GE Inspira"/>
        <w:sz w:val="16"/>
      </w:rPr>
      <w:instrText xml:space="preserve"> PAGE </w:instrText>
    </w:r>
    <w:r>
      <w:rPr>
        <w:rStyle w:val="PageNumber"/>
        <w:rFonts w:ascii="GE Inspira" w:hAnsi="GE Inspira"/>
        <w:sz w:val="16"/>
      </w:rPr>
      <w:fldChar w:fldCharType="separate"/>
    </w:r>
    <w:r w:rsidR="005A1A7F">
      <w:rPr>
        <w:rStyle w:val="PageNumber"/>
        <w:rFonts w:ascii="GE Inspira" w:hAnsi="GE Inspira"/>
        <w:noProof/>
        <w:sz w:val="16"/>
      </w:rPr>
      <w:t>1</w:t>
    </w:r>
    <w:r>
      <w:rPr>
        <w:rStyle w:val="PageNumber"/>
        <w:rFonts w:ascii="GE Inspira" w:hAnsi="GE Inspira"/>
        <w:sz w:val="16"/>
      </w:rPr>
      <w:fldChar w:fldCharType="end"/>
    </w:r>
    <w:r>
      <w:rPr>
        <w:rStyle w:val="PageNumber"/>
        <w:rFonts w:ascii="GE Inspira" w:hAnsi="GE Inspira"/>
        <w:sz w:val="16"/>
      </w:rPr>
      <w:t>/</w:t>
    </w:r>
    <w:r>
      <w:rPr>
        <w:rStyle w:val="PageNumber"/>
        <w:rFonts w:ascii="GE Inspira" w:hAnsi="GE Inspira"/>
        <w:sz w:val="16"/>
      </w:rPr>
      <w:fldChar w:fldCharType="begin"/>
    </w:r>
    <w:r>
      <w:rPr>
        <w:rStyle w:val="PageNumber"/>
        <w:rFonts w:ascii="GE Inspira" w:hAnsi="GE Inspira"/>
        <w:sz w:val="16"/>
      </w:rPr>
      <w:instrText xml:space="preserve"> NUMPAGES </w:instrText>
    </w:r>
    <w:r>
      <w:rPr>
        <w:rStyle w:val="PageNumber"/>
        <w:rFonts w:ascii="GE Inspira" w:hAnsi="GE Inspira"/>
        <w:sz w:val="16"/>
      </w:rPr>
      <w:fldChar w:fldCharType="separate"/>
    </w:r>
    <w:r w:rsidR="005A1A7F">
      <w:rPr>
        <w:rStyle w:val="PageNumber"/>
        <w:rFonts w:ascii="GE Inspira" w:hAnsi="GE Inspira"/>
        <w:noProof/>
        <w:sz w:val="16"/>
      </w:rPr>
      <w:t>2</w:t>
    </w:r>
    <w:r>
      <w:rPr>
        <w:rStyle w:val="PageNumber"/>
        <w:rFonts w:ascii="GE Inspira" w:hAnsi="GE Inspira"/>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0DE" w:rsidRPr="003C60EF" w:rsidRDefault="004E0ED0">
    <w:pPr>
      <w:pStyle w:val="Footer"/>
      <w:jc w:val="right"/>
      <w:rPr>
        <w:rFonts w:ascii="GE Inspira" w:hAnsi="GE Inspira"/>
        <w:lang w:val="es-ES_tradnl"/>
      </w:rPr>
    </w:pPr>
    <w:r w:rsidRPr="003C60EF">
      <w:rPr>
        <w:rFonts w:ascii="GE Inspira" w:hAnsi="GE Inspira"/>
        <w:lang w:val="es-ES_tradnl"/>
      </w:rPr>
      <w:t xml:space="preserve">Revisado: </w:t>
    </w:r>
    <w:r>
      <w:rPr>
        <w:rFonts w:ascii="GE Inspira" w:hAnsi="GE Inspira"/>
      </w:rPr>
      <w:fldChar w:fldCharType="begin"/>
    </w:r>
    <w:r>
      <w:rPr>
        <w:rFonts w:ascii="GE Inspira" w:hAnsi="GE Inspira"/>
      </w:rPr>
      <w:instrText xml:space="preserve"> DATE \@ "MM/dd/yyyy" </w:instrText>
    </w:r>
    <w:r>
      <w:rPr>
        <w:rFonts w:ascii="GE Inspira" w:hAnsi="GE Inspira"/>
      </w:rPr>
      <w:fldChar w:fldCharType="separate"/>
    </w:r>
    <w:r w:rsidR="005A1A7F">
      <w:rPr>
        <w:rFonts w:ascii="GE Inspira" w:hAnsi="GE Inspira"/>
        <w:noProof/>
      </w:rPr>
      <w:t>10/16/2017</w:t>
    </w:r>
    <w:r>
      <w:rPr>
        <w:rFonts w:ascii="GE Inspira" w:hAnsi="GE Inspira"/>
      </w:rPr>
      <w:fldChar w:fldCharType="end"/>
    </w:r>
    <w:r w:rsidRPr="003C60EF">
      <w:rPr>
        <w:rFonts w:ascii="GE Inspira" w:hAnsi="GE Inspira"/>
        <w:lang w:val="es-ES_tradnl"/>
      </w:rPr>
      <w:t xml:space="preserve">  </w:t>
    </w:r>
    <w:r>
      <w:rPr>
        <w:rFonts w:ascii="GE Inspira" w:hAnsi="GE Inspira"/>
      </w:rPr>
      <w:fldChar w:fldCharType="begin"/>
    </w:r>
    <w:r>
      <w:rPr>
        <w:rFonts w:ascii="GE Inspira" w:hAnsi="GE Inspira"/>
      </w:rPr>
      <w:instrText xml:space="preserve"> TIME \@ "h:mm AM/PM" </w:instrText>
    </w:r>
    <w:r>
      <w:rPr>
        <w:rFonts w:ascii="GE Inspira" w:hAnsi="GE Inspira"/>
      </w:rPr>
      <w:fldChar w:fldCharType="separate"/>
    </w:r>
    <w:r w:rsidR="005A1A7F">
      <w:rPr>
        <w:rFonts w:ascii="GE Inspira" w:hAnsi="GE Inspira"/>
        <w:noProof/>
      </w:rPr>
      <w:t>10:30 AM</w:t>
    </w:r>
    <w:r>
      <w:rPr>
        <w:rFonts w:ascii="GE Inspira" w:hAnsi="GE Inspira"/>
      </w:rPr>
      <w:fldChar w:fldCharType="end"/>
    </w:r>
  </w:p>
  <w:p w:rsidR="00D150DE" w:rsidRPr="003C60EF" w:rsidRDefault="004E0ED0">
    <w:pPr>
      <w:pStyle w:val="Footer"/>
      <w:jc w:val="right"/>
      <w:rPr>
        <w:rFonts w:ascii="GE Inspira" w:hAnsi="GE Inspira"/>
        <w:lang w:val="es-ES_tradnl"/>
      </w:rPr>
    </w:pPr>
    <w:r>
      <w:rPr>
        <w:rFonts w:ascii="GE Inspira" w:hAnsi="GE Inspira"/>
      </w:rPr>
      <w:fldChar w:fldCharType="begin"/>
    </w:r>
    <w:r w:rsidRPr="003C60EF">
      <w:rPr>
        <w:rFonts w:ascii="GE Inspira" w:hAnsi="GE Inspira"/>
        <w:lang w:val="es-ES_tradnl"/>
      </w:rPr>
      <w:instrText xml:space="preserve"> FILENAME </w:instrText>
    </w:r>
    <w:r>
      <w:rPr>
        <w:rFonts w:ascii="GE Inspira" w:hAnsi="GE Inspira"/>
      </w:rPr>
      <w:fldChar w:fldCharType="separate"/>
    </w:r>
    <w:r w:rsidRPr="003C60EF">
      <w:rPr>
        <w:rFonts w:ascii="GE Inspira" w:hAnsi="GE Inspira"/>
        <w:lang w:val="es-ES_tradnl"/>
      </w:rPr>
      <w:t>Documento1</w:t>
    </w:r>
    <w:r>
      <w:rPr>
        <w:rFonts w:ascii="GE Inspira" w:hAnsi="GE Inspira"/>
      </w:rPr>
      <w:fldChar w:fldCharType="end"/>
    </w:r>
  </w:p>
  <w:p w:rsidR="00D150DE" w:rsidRPr="003C60EF" w:rsidRDefault="004E0ED0">
    <w:pPr>
      <w:pStyle w:val="Footer"/>
      <w:jc w:val="right"/>
      <w:rPr>
        <w:rFonts w:ascii="GE Inspira" w:hAnsi="GE Inspira"/>
        <w:lang w:val="es-ES_tradnl"/>
      </w:rPr>
    </w:pPr>
    <w:r w:rsidRPr="003C60EF">
      <w:rPr>
        <w:rFonts w:ascii="GE Inspira" w:hAnsi="GE Inspira"/>
        <w:lang w:val="es-ES_tradnl"/>
      </w:rPr>
      <w:t xml:space="preserve">Página </w:t>
    </w:r>
    <w:r>
      <w:rPr>
        <w:rStyle w:val="PageNumber"/>
        <w:rFonts w:ascii="GE Inspira" w:hAnsi="GE Inspira"/>
      </w:rPr>
      <w:fldChar w:fldCharType="begin"/>
    </w:r>
    <w:r w:rsidRPr="003C60EF">
      <w:rPr>
        <w:rStyle w:val="PageNumber"/>
        <w:rFonts w:ascii="GE Inspira" w:hAnsi="GE Inspira"/>
        <w:lang w:val="es-ES_tradnl"/>
      </w:rPr>
      <w:instrText xml:space="preserve"> PAGE </w:instrText>
    </w:r>
    <w:r>
      <w:rPr>
        <w:rStyle w:val="PageNumber"/>
        <w:rFonts w:ascii="GE Inspira" w:hAnsi="GE Inspira"/>
      </w:rPr>
      <w:fldChar w:fldCharType="separate"/>
    </w:r>
    <w:r w:rsidRPr="003C60EF">
      <w:rPr>
        <w:rStyle w:val="PageNumber"/>
        <w:rFonts w:ascii="GE Inspira" w:hAnsi="GE Inspira"/>
        <w:lang w:val="es-ES_tradnl"/>
      </w:rPr>
      <w:t>1</w:t>
    </w:r>
    <w:r>
      <w:rPr>
        <w:rStyle w:val="PageNumber"/>
        <w:rFonts w:ascii="GE Inspira" w:hAnsi="GE Inspira"/>
      </w:rPr>
      <w:fldChar w:fldCharType="end"/>
    </w:r>
    <w:r w:rsidRPr="003C60EF">
      <w:rPr>
        <w:rStyle w:val="PageNumber"/>
        <w:rFonts w:ascii="GE Inspira" w:hAnsi="GE Inspira"/>
        <w:lang w:val="es-ES_tradnl"/>
      </w:rPr>
      <w:t xml:space="preserve"> de </w:t>
    </w:r>
    <w:r>
      <w:rPr>
        <w:rStyle w:val="PageNumber"/>
        <w:rFonts w:ascii="GE Inspira" w:hAnsi="GE Inspira"/>
      </w:rPr>
      <w:fldChar w:fldCharType="begin"/>
    </w:r>
    <w:r w:rsidRPr="003C60EF">
      <w:rPr>
        <w:rStyle w:val="PageNumber"/>
        <w:rFonts w:ascii="GE Inspira" w:hAnsi="GE Inspira"/>
        <w:lang w:val="es-ES_tradnl"/>
      </w:rPr>
      <w:instrText xml:space="preserve"> NUMPAGES </w:instrText>
    </w:r>
    <w:r>
      <w:rPr>
        <w:rStyle w:val="PageNumber"/>
        <w:rFonts w:ascii="GE Inspira" w:hAnsi="GE Inspira"/>
      </w:rPr>
      <w:fldChar w:fldCharType="separate"/>
    </w:r>
    <w:r w:rsidRPr="003C60EF">
      <w:rPr>
        <w:rStyle w:val="PageNumber"/>
        <w:rFonts w:ascii="GE Inspira" w:hAnsi="GE Inspira"/>
        <w:lang w:val="es-ES_tradnl"/>
      </w:rPr>
      <w:t>2</w:t>
    </w:r>
    <w:r>
      <w:rPr>
        <w:rStyle w:val="PageNumber"/>
        <w:rFonts w:ascii="GE Inspira" w:hAnsi="GE Inspira"/>
      </w:rPr>
      <w:fldChar w:fldCharType="end"/>
    </w:r>
  </w:p>
  <w:p w:rsidR="00D150DE" w:rsidRPr="003C60EF" w:rsidRDefault="00FE5E69">
    <w:pPr>
      <w:pStyle w:val="Footer"/>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E69" w:rsidRDefault="00FE5E69">
      <w:r>
        <w:separator/>
      </w:r>
    </w:p>
  </w:footnote>
  <w:footnote w:type="continuationSeparator" w:id="0">
    <w:p w:rsidR="00FE5E69" w:rsidRDefault="00FE5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0DE" w:rsidRDefault="00FE5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0DE" w:rsidRDefault="00FE5E69">
    <w:pPr>
      <w:ind w:left="6480" w:right="-450" w:hanging="109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0DE" w:rsidRDefault="003C60EF">
    <w:pPr>
      <w:ind w:left="6480" w:hanging="1093"/>
      <w:jc w:val="right"/>
      <w:rPr>
        <w:b/>
        <w:sz w:val="28"/>
      </w:rPr>
    </w:pPr>
    <w:r>
      <w:rPr>
        <w:noProof/>
        <w:lang w:eastAsia="zh-CN"/>
      </w:rPr>
      <w:drawing>
        <wp:anchor distT="0" distB="0" distL="114300" distR="114300" simplePos="0" relativeHeight="251657728" behindDoc="1" locked="0" layoutInCell="1" allowOverlap="1">
          <wp:simplePos x="0" y="0"/>
          <wp:positionH relativeFrom="column">
            <wp:align>right</wp:align>
          </wp:positionH>
          <wp:positionV relativeFrom="paragraph">
            <wp:posOffset>0</wp:posOffset>
          </wp:positionV>
          <wp:extent cx="1257300" cy="742950"/>
          <wp:effectExtent l="0" t="0" r="0" b="0"/>
          <wp:wrapTight wrapText="bothSides">
            <wp:wrapPolygon edited="0">
              <wp:start x="0" y="0"/>
              <wp:lineTo x="0" y="21046"/>
              <wp:lineTo x="21273" y="21046"/>
              <wp:lineTo x="21273" y="0"/>
              <wp:lineTo x="0" y="0"/>
            </wp:wrapPolygon>
          </wp:wrapTight>
          <wp:docPr id="1" name="Imagem 1" descr="Description: Description: GEHC_lockupstk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ption: Description: GEHC_lockupstk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50DE" w:rsidRPr="003C60EF" w:rsidRDefault="004E0ED0">
    <w:pPr>
      <w:pStyle w:val="Heading4"/>
      <w:rPr>
        <w:rFonts w:ascii="GE Inspira" w:hAnsi="GE Inspira"/>
        <w:bCs/>
        <w:lang w:val="es-ES_tradnl"/>
      </w:rPr>
    </w:pPr>
    <w:r w:rsidRPr="003C60EF">
      <w:rPr>
        <w:rFonts w:ascii="GE Inspira" w:hAnsi="GE Inspira"/>
        <w:bCs/>
        <w:lang w:val="es-ES_tradnl"/>
      </w:rPr>
      <w:t>Procedimento de Qualidade da GE Healthcare 100.x</w:t>
    </w:r>
  </w:p>
  <w:p w:rsidR="00D150DE" w:rsidRDefault="004E0ED0">
    <w:pPr>
      <w:rPr>
        <w:rFonts w:ascii="GE Inspira" w:hAnsi="GE Inspira"/>
        <w:bCs/>
        <w:sz w:val="28"/>
      </w:rPr>
    </w:pPr>
    <w:r>
      <w:rPr>
        <w:rFonts w:ascii="GE Inspira" w:hAnsi="GE Inspira"/>
        <w:bCs/>
        <w:sz w:val="28"/>
      </w:rPr>
      <w:t>Correções e Remoções</w:t>
    </w:r>
  </w:p>
  <w:p w:rsidR="00D150DE" w:rsidRDefault="00FE5E69">
    <w:pPr>
      <w:tabs>
        <w:tab w:val="left" w:pos="4320"/>
        <w:tab w:val="left" w:pos="6480"/>
      </w:tabs>
      <w:ind w:right="5400"/>
      <w:rPr>
        <w:b/>
        <w:snapToGrid w:val="0"/>
        <w:sz w:val="24"/>
      </w:rPr>
    </w:pPr>
  </w:p>
  <w:p w:rsidR="00D150DE" w:rsidRDefault="00FE5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BCF6C4A0"/>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D15AE14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EC2869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240E671F"/>
    <w:multiLevelType w:val="hybridMultilevel"/>
    <w:tmpl w:val="BCF20CC6"/>
    <w:lvl w:ilvl="0" w:tplc="3B84C97E">
      <w:start w:val="1"/>
      <w:numFmt w:val="decimal"/>
      <w:lvlText w:val="%1)"/>
      <w:lvlJc w:val="left"/>
      <w:pPr>
        <w:ind w:left="720" w:hanging="360"/>
      </w:pPr>
      <w:rPr>
        <w:rFonts w:hint="default"/>
      </w:rPr>
    </w:lvl>
    <w:lvl w:ilvl="1" w:tplc="96D05422" w:tentative="1">
      <w:start w:val="1"/>
      <w:numFmt w:val="lowerLetter"/>
      <w:lvlText w:val="%2."/>
      <w:lvlJc w:val="left"/>
      <w:pPr>
        <w:ind w:left="1440" w:hanging="360"/>
      </w:pPr>
    </w:lvl>
    <w:lvl w:ilvl="2" w:tplc="F1BE9404" w:tentative="1">
      <w:start w:val="1"/>
      <w:numFmt w:val="lowerRoman"/>
      <w:lvlText w:val="%3."/>
      <w:lvlJc w:val="right"/>
      <w:pPr>
        <w:ind w:left="2160" w:hanging="180"/>
      </w:pPr>
    </w:lvl>
    <w:lvl w:ilvl="3" w:tplc="08807F42" w:tentative="1">
      <w:start w:val="1"/>
      <w:numFmt w:val="decimal"/>
      <w:lvlText w:val="%4."/>
      <w:lvlJc w:val="left"/>
      <w:pPr>
        <w:ind w:left="2880" w:hanging="360"/>
      </w:pPr>
    </w:lvl>
    <w:lvl w:ilvl="4" w:tplc="8D94EF32" w:tentative="1">
      <w:start w:val="1"/>
      <w:numFmt w:val="lowerLetter"/>
      <w:lvlText w:val="%5."/>
      <w:lvlJc w:val="left"/>
      <w:pPr>
        <w:ind w:left="3600" w:hanging="360"/>
      </w:pPr>
    </w:lvl>
    <w:lvl w:ilvl="5" w:tplc="159417E0" w:tentative="1">
      <w:start w:val="1"/>
      <w:numFmt w:val="lowerRoman"/>
      <w:lvlText w:val="%6."/>
      <w:lvlJc w:val="right"/>
      <w:pPr>
        <w:ind w:left="4320" w:hanging="180"/>
      </w:pPr>
    </w:lvl>
    <w:lvl w:ilvl="6" w:tplc="6BBA241E" w:tentative="1">
      <w:start w:val="1"/>
      <w:numFmt w:val="decimal"/>
      <w:lvlText w:val="%7."/>
      <w:lvlJc w:val="left"/>
      <w:pPr>
        <w:ind w:left="5040" w:hanging="360"/>
      </w:pPr>
    </w:lvl>
    <w:lvl w:ilvl="7" w:tplc="DB4A274E" w:tentative="1">
      <w:start w:val="1"/>
      <w:numFmt w:val="lowerLetter"/>
      <w:lvlText w:val="%8."/>
      <w:lvlJc w:val="left"/>
      <w:pPr>
        <w:ind w:left="5760" w:hanging="360"/>
      </w:pPr>
    </w:lvl>
    <w:lvl w:ilvl="8" w:tplc="4A168BD2" w:tentative="1">
      <w:start w:val="1"/>
      <w:numFmt w:val="lowerRoman"/>
      <w:lvlText w:val="%9."/>
      <w:lvlJc w:val="right"/>
      <w:pPr>
        <w:ind w:left="6480" w:hanging="180"/>
      </w:pPr>
    </w:lvl>
  </w:abstractNum>
  <w:abstractNum w:abstractNumId="4" w15:restartNumberingAfterBreak="0">
    <w:nsid w:val="3DF94C0B"/>
    <w:multiLevelType w:val="hybridMultilevel"/>
    <w:tmpl w:val="24A2E68A"/>
    <w:lvl w:ilvl="0" w:tplc="307686E2">
      <w:start w:val="1"/>
      <w:numFmt w:val="bullet"/>
      <w:lvlText w:val=""/>
      <w:lvlJc w:val="left"/>
      <w:pPr>
        <w:ind w:left="1272" w:hanging="360"/>
      </w:pPr>
      <w:rPr>
        <w:rFonts w:ascii="Symbol" w:hAnsi="Symbol" w:hint="default"/>
      </w:rPr>
    </w:lvl>
    <w:lvl w:ilvl="1" w:tplc="11624586" w:tentative="1">
      <w:start w:val="1"/>
      <w:numFmt w:val="bullet"/>
      <w:lvlText w:val="o"/>
      <w:lvlJc w:val="left"/>
      <w:pPr>
        <w:ind w:left="1992" w:hanging="360"/>
      </w:pPr>
      <w:rPr>
        <w:rFonts w:ascii="Courier New" w:hAnsi="Courier New" w:cs="Courier New" w:hint="default"/>
      </w:rPr>
    </w:lvl>
    <w:lvl w:ilvl="2" w:tplc="7916DEF6" w:tentative="1">
      <w:start w:val="1"/>
      <w:numFmt w:val="bullet"/>
      <w:lvlText w:val=""/>
      <w:lvlJc w:val="left"/>
      <w:pPr>
        <w:ind w:left="2712" w:hanging="360"/>
      </w:pPr>
      <w:rPr>
        <w:rFonts w:ascii="Wingdings" w:hAnsi="Wingdings" w:hint="default"/>
      </w:rPr>
    </w:lvl>
    <w:lvl w:ilvl="3" w:tplc="3B56A1F0" w:tentative="1">
      <w:start w:val="1"/>
      <w:numFmt w:val="bullet"/>
      <w:lvlText w:val=""/>
      <w:lvlJc w:val="left"/>
      <w:pPr>
        <w:ind w:left="3432" w:hanging="360"/>
      </w:pPr>
      <w:rPr>
        <w:rFonts w:ascii="Symbol" w:hAnsi="Symbol" w:hint="default"/>
      </w:rPr>
    </w:lvl>
    <w:lvl w:ilvl="4" w:tplc="05BA1C02" w:tentative="1">
      <w:start w:val="1"/>
      <w:numFmt w:val="bullet"/>
      <w:lvlText w:val="o"/>
      <w:lvlJc w:val="left"/>
      <w:pPr>
        <w:ind w:left="4152" w:hanging="360"/>
      </w:pPr>
      <w:rPr>
        <w:rFonts w:ascii="Courier New" w:hAnsi="Courier New" w:cs="Courier New" w:hint="default"/>
      </w:rPr>
    </w:lvl>
    <w:lvl w:ilvl="5" w:tplc="D452026C" w:tentative="1">
      <w:start w:val="1"/>
      <w:numFmt w:val="bullet"/>
      <w:lvlText w:val=""/>
      <w:lvlJc w:val="left"/>
      <w:pPr>
        <w:ind w:left="4872" w:hanging="360"/>
      </w:pPr>
      <w:rPr>
        <w:rFonts w:ascii="Wingdings" w:hAnsi="Wingdings" w:hint="default"/>
      </w:rPr>
    </w:lvl>
    <w:lvl w:ilvl="6" w:tplc="537C32F0" w:tentative="1">
      <w:start w:val="1"/>
      <w:numFmt w:val="bullet"/>
      <w:lvlText w:val=""/>
      <w:lvlJc w:val="left"/>
      <w:pPr>
        <w:ind w:left="5592" w:hanging="360"/>
      </w:pPr>
      <w:rPr>
        <w:rFonts w:ascii="Symbol" w:hAnsi="Symbol" w:hint="default"/>
      </w:rPr>
    </w:lvl>
    <w:lvl w:ilvl="7" w:tplc="9B4E749E" w:tentative="1">
      <w:start w:val="1"/>
      <w:numFmt w:val="bullet"/>
      <w:lvlText w:val="o"/>
      <w:lvlJc w:val="left"/>
      <w:pPr>
        <w:ind w:left="6312" w:hanging="360"/>
      </w:pPr>
      <w:rPr>
        <w:rFonts w:ascii="Courier New" w:hAnsi="Courier New" w:cs="Courier New" w:hint="default"/>
      </w:rPr>
    </w:lvl>
    <w:lvl w:ilvl="8" w:tplc="2D00CEF6" w:tentative="1">
      <w:start w:val="1"/>
      <w:numFmt w:val="bullet"/>
      <w:lvlText w:val=""/>
      <w:lvlJc w:val="left"/>
      <w:pPr>
        <w:ind w:left="7032" w:hanging="360"/>
      </w:pPr>
      <w:rPr>
        <w:rFonts w:ascii="Wingdings" w:hAnsi="Wingdings" w:hint="default"/>
      </w:rPr>
    </w:lvl>
  </w:abstractNum>
  <w:abstractNum w:abstractNumId="5" w15:restartNumberingAfterBreak="0">
    <w:nsid w:val="51DF0F5C"/>
    <w:multiLevelType w:val="multilevel"/>
    <w:tmpl w:val="B5448C4C"/>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721A1B19"/>
    <w:multiLevelType w:val="singleLevel"/>
    <w:tmpl w:val="6C1033E6"/>
    <w:lvl w:ilvl="0">
      <w:start w:val="1"/>
      <w:numFmt w:val="decimal"/>
      <w:lvlText w:val="%1."/>
      <w:lvlJc w:val="left"/>
      <w:pPr>
        <w:tabs>
          <w:tab w:val="num" w:pos="1260"/>
        </w:tabs>
        <w:ind w:left="1260" w:hanging="360"/>
      </w:pPr>
      <w:rPr>
        <w:rFonts w:hint="default"/>
      </w:rPr>
    </w:lvl>
  </w:abstractNum>
  <w:num w:numId="1">
    <w:abstractNumId w:val="6"/>
  </w:num>
  <w:num w:numId="2">
    <w:abstractNumId w:val="2"/>
  </w:num>
  <w:num w:numId="3">
    <w:abstractNumId w:val="1"/>
  </w:num>
  <w:num w:numId="4">
    <w:abstractNumId w:val="0"/>
  </w:num>
  <w:num w:numId="5">
    <w:abstractNumId w:val="5"/>
  </w:num>
  <w:num w:numId="6">
    <w:abstractNumId w:val="3"/>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de-DE" w:vendorID="9" w:dllVersion="512" w:checkStyle="1"/>
  <w:activeWritingStyle w:appName="MSWord" w:lang="it-IT" w:vendorID="3" w:dllVersion="517" w:checkStyle="1"/>
  <w:activeWritingStyle w:appName="MSWord" w:lang="fr-FR" w:vendorID="9" w:dllVersion="512" w:checkStyle="1"/>
  <w:activeWritingStyle w:appName="MSWord" w:lang="pt-BR" w:vendorID="1" w:dllVersion="513" w:checkStyle="1"/>
  <w:documentProtection w:edit="forms" w:enforcement="0"/>
  <w:defaultTabStop w:val="706"/>
  <w:hyphenationZone w:val="425"/>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218"/>
    <w:rsid w:val="00156AA4"/>
    <w:rsid w:val="003C60EF"/>
    <w:rsid w:val="004E0ED0"/>
    <w:rsid w:val="005A1A7F"/>
    <w:rsid w:val="00D17218"/>
    <w:rsid w:val="00FE5E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04C21D"/>
  <w15:docId w15:val="{2E896A3D-CA83-4084-9CDB-7E9BEAFF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Heading1">
    <w:name w:val="heading 1"/>
    <w:aliases w:val="Heading 1 Char,h1,heading,1,Heading,Char"/>
    <w:basedOn w:val="Normal"/>
    <w:next w:val="Normal"/>
    <w:qFormat/>
    <w:pPr>
      <w:keepNext/>
      <w:tabs>
        <w:tab w:val="left" w:pos="5220"/>
        <w:tab w:val="left" w:pos="6120"/>
      </w:tabs>
      <w:spacing w:line="22" w:lineRule="atLeast"/>
      <w:outlineLvl w:val="0"/>
    </w:pPr>
    <w:rPr>
      <w:rFonts w:ascii="GEsansConLight47" w:hAnsi="GEsansConLight47"/>
      <w:i/>
      <w:color w:val="C0C0C0"/>
      <w:sz w:val="16"/>
    </w:rPr>
  </w:style>
  <w:style w:type="paragraph" w:styleId="Heading20">
    <w:name w:val="heading 2"/>
    <w:aliases w:val="h2"/>
    <w:basedOn w:val="Normal"/>
    <w:next w:val="Normal"/>
    <w:qFormat/>
    <w:pPr>
      <w:keepNext/>
      <w:outlineLvl w:val="1"/>
    </w:pPr>
    <w:rPr>
      <w:rFonts w:ascii="GEsans55" w:hAnsi="GEsans55"/>
      <w:b/>
      <w:i/>
      <w:sz w:val="24"/>
    </w:rPr>
  </w:style>
  <w:style w:type="paragraph" w:styleId="Heading30">
    <w:name w:val="heading 3"/>
    <w:basedOn w:val="Normal"/>
    <w:next w:val="Normal"/>
    <w:qFormat/>
    <w:pPr>
      <w:keepNext/>
      <w:ind w:firstLine="706"/>
      <w:outlineLvl w:val="2"/>
    </w:pPr>
    <w:rPr>
      <w:rFonts w:ascii="GEsansCon57" w:hAnsi="GEsansCon57"/>
      <w:b/>
      <w:bCs/>
      <w:iCs/>
    </w:rPr>
  </w:style>
  <w:style w:type="paragraph" w:styleId="Heading4">
    <w:name w:val="heading 4"/>
    <w:aliases w:val="h4"/>
    <w:basedOn w:val="Normal"/>
    <w:next w:val="Normal"/>
    <w:qFormat/>
    <w:pPr>
      <w:keepNext/>
      <w:tabs>
        <w:tab w:val="left" w:pos="4770"/>
      </w:tabs>
      <w:spacing w:line="22" w:lineRule="atLeast"/>
      <w:outlineLvl w:val="3"/>
    </w:pPr>
    <w:rPr>
      <w:rFonts w:ascii="GEsansConLight47" w:hAnsi="GEsansConLight47"/>
      <w:i/>
      <w:color w:val="000000"/>
      <w:sz w:val="16"/>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outlineLvl w:val="5"/>
    </w:pPr>
    <w:rPr>
      <w:color w:val="999999"/>
      <w:sz w:val="144"/>
    </w:rPr>
  </w:style>
  <w:style w:type="paragraph" w:styleId="Heading7">
    <w:name w:val="heading 7"/>
    <w:basedOn w:val="Normal"/>
    <w:next w:val="Normal"/>
    <w:qFormat/>
    <w:pPr>
      <w:keepNext/>
      <w:jc w:val="center"/>
      <w:outlineLvl w:val="6"/>
    </w:pPr>
    <w:rPr>
      <w:rFonts w:ascii="GEserif" w:hAnsi="GEserif"/>
      <w:sz w:val="28"/>
    </w:rPr>
  </w:style>
  <w:style w:type="paragraph" w:styleId="Heading8">
    <w:name w:val="heading 8"/>
    <w:basedOn w:val="Normal"/>
    <w:next w:val="Normal"/>
    <w:qFormat/>
    <w:pPr>
      <w:keepNext/>
      <w:jc w:val="center"/>
      <w:outlineLvl w:val="7"/>
    </w:pPr>
    <w:rPr>
      <w:sz w:val="24"/>
    </w:rPr>
  </w:style>
  <w:style w:type="paragraph" w:styleId="Heading9">
    <w:name w:val="heading 9"/>
    <w:basedOn w:val="Normal"/>
    <w:next w:val="Normal"/>
    <w:qFormat/>
    <w:pPr>
      <w:keepNext/>
      <w:tabs>
        <w:tab w:val="left" w:pos="540"/>
        <w:tab w:val="left" w:pos="900"/>
      </w:tabs>
      <w:spacing w:before="120"/>
      <w:ind w:left="360" w:right="86"/>
      <w:outlineLvl w:val="8"/>
    </w:pPr>
    <w:rPr>
      <w:rFonts w:ascii="GEserif" w:hAnsi="GEseri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emiHidden/>
    <w:pPr>
      <w:tabs>
        <w:tab w:val="left" w:pos="4860"/>
        <w:tab w:val="left" w:pos="6030"/>
        <w:tab w:val="left" w:pos="6750"/>
        <w:tab w:val="left" w:pos="7830"/>
      </w:tabs>
    </w:pPr>
    <w:rPr>
      <w:rFonts w:ascii="GEsansConLight47" w:hAnsi="GEsansConLight47"/>
      <w:i/>
      <w:sz w:val="16"/>
    </w:rPr>
  </w:style>
  <w:style w:type="paragraph" w:styleId="TOC1">
    <w:name w:val="toc 1"/>
    <w:basedOn w:val="Normal"/>
    <w:next w:val="Normal"/>
    <w:autoRedefine/>
    <w:semiHidden/>
    <w:pPr>
      <w:tabs>
        <w:tab w:val="left" w:pos="1170"/>
        <w:tab w:val="right" w:leader="dot" w:pos="9360"/>
      </w:tabs>
      <w:jc w:val="both"/>
    </w:pPr>
    <w:rPr>
      <w:rFonts w:ascii="Arial Narrow" w:hAnsi="Arial Narrow" w:cs="Arial Unicode MS"/>
      <w:b/>
      <w:bCs/>
      <w:iCs/>
      <w:sz w:val="22"/>
      <w:szCs w:val="16"/>
    </w:rPr>
  </w:style>
  <w:style w:type="paragraph" w:styleId="TOC2">
    <w:name w:val="toc 2"/>
    <w:basedOn w:val="Normal"/>
    <w:next w:val="Normal"/>
    <w:autoRedefine/>
    <w:semiHidden/>
    <w:pPr>
      <w:tabs>
        <w:tab w:val="left" w:pos="1170"/>
        <w:tab w:val="right" w:leader="dot" w:pos="9350"/>
      </w:tabs>
      <w:ind w:left="1170" w:hanging="540"/>
      <w:jc w:val="both"/>
    </w:pPr>
    <w:rPr>
      <w:rFonts w:ascii="Arial Narrow" w:hAnsi="Arial Narrow" w:cs="Arial"/>
      <w:iCs/>
      <w:noProof/>
    </w:rPr>
  </w:style>
  <w:style w:type="paragraph" w:styleId="TOC3">
    <w:name w:val="toc 3"/>
    <w:basedOn w:val="Normal"/>
    <w:next w:val="Normal"/>
    <w:autoRedefine/>
    <w:semiHidden/>
    <w:pPr>
      <w:tabs>
        <w:tab w:val="right" w:leader="dot" w:pos="-2880"/>
        <w:tab w:val="left" w:pos="9360"/>
      </w:tabs>
      <w:ind w:left="1890" w:hanging="720"/>
      <w:jc w:val="both"/>
    </w:pPr>
    <w:rPr>
      <w:rFonts w:ascii="Arial Narrow" w:hAnsi="Arial Narrow" w:cs="Arial"/>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2">
    <w:name w:val="Body Text Indent 2"/>
    <w:basedOn w:val="Normal"/>
    <w:semiHidden/>
    <w:pPr>
      <w:tabs>
        <w:tab w:val="left" w:pos="540"/>
      </w:tabs>
      <w:spacing w:before="60"/>
      <w:ind w:left="907" w:hanging="720"/>
    </w:pPr>
    <w:rPr>
      <w:rFonts w:ascii="Arial" w:hAnsi="Arial"/>
      <w:color w:val="000000"/>
    </w:rPr>
  </w:style>
  <w:style w:type="paragraph" w:styleId="BodyTextIndent3">
    <w:name w:val="Body Text Indent 3"/>
    <w:basedOn w:val="Normal"/>
    <w:semiHidden/>
    <w:pPr>
      <w:spacing w:before="120"/>
      <w:ind w:left="900" w:hanging="713"/>
    </w:pPr>
    <w:rPr>
      <w:rFonts w:ascii="Arial" w:hAnsi="Arial"/>
      <w:color w:val="000000"/>
      <w:sz w:val="18"/>
    </w:rPr>
  </w:style>
  <w:style w:type="character" w:styleId="Hyperlink">
    <w:name w:val="Hyperlink"/>
    <w:semiHidden/>
    <w:rPr>
      <w:color w:val="0000FF"/>
      <w:u w:val="single"/>
    </w:rPr>
  </w:style>
  <w:style w:type="paragraph" w:styleId="BlockText">
    <w:name w:val="Block Text"/>
    <w:basedOn w:val="Normal"/>
    <w:semiHidden/>
    <w:pPr>
      <w:tabs>
        <w:tab w:val="left" w:pos="540"/>
      </w:tabs>
      <w:spacing w:before="60"/>
      <w:ind w:left="907" w:right="86" w:hanging="720"/>
    </w:pPr>
    <w:rPr>
      <w:rFonts w:ascii="GEserif" w:hAnsi="GEserif"/>
      <w:sz w:val="18"/>
    </w:rPr>
  </w:style>
  <w:style w:type="paragraph" w:styleId="FootnoteText">
    <w:name w:val="footnote text"/>
    <w:basedOn w:val="Normal"/>
    <w:next w:val="Normal"/>
    <w:semiHidden/>
    <w:rPr>
      <w:color w:val="000000"/>
    </w:rPr>
  </w:style>
  <w:style w:type="paragraph" w:styleId="BodyTextIndent">
    <w:name w:val="Body Text Indent"/>
    <w:basedOn w:val="Normal"/>
    <w:semiHidden/>
    <w:pPr>
      <w:ind w:left="540"/>
    </w:pPr>
  </w:style>
  <w:style w:type="paragraph" w:styleId="Caption">
    <w:name w:val="caption"/>
    <w:basedOn w:val="Normal"/>
    <w:next w:val="Normal"/>
    <w:qFormat/>
    <w:pPr>
      <w:spacing w:before="120" w:after="120"/>
    </w:pPr>
    <w:rPr>
      <w:b/>
    </w:rPr>
  </w:style>
  <w:style w:type="paragraph" w:styleId="BodyText2">
    <w:name w:val="Body Text 2"/>
    <w:basedOn w:val="Normal"/>
    <w:semiHidden/>
    <w:pPr>
      <w:tabs>
        <w:tab w:val="left" w:pos="540"/>
        <w:tab w:val="left" w:pos="900"/>
        <w:tab w:val="left" w:pos="1260"/>
      </w:tabs>
      <w:spacing w:before="120"/>
      <w:ind w:right="90"/>
      <w:jc w:val="both"/>
    </w:pPr>
    <w:rPr>
      <w:rFonts w:ascii="GEserif" w:hAnsi="GEserif"/>
    </w:rPr>
  </w:style>
  <w:style w:type="paragraph" w:styleId="BodyText3">
    <w:name w:val="Body Text 3"/>
    <w:basedOn w:val="Normal"/>
    <w:semiHidden/>
    <w:pPr>
      <w:tabs>
        <w:tab w:val="left" w:pos="540"/>
      </w:tabs>
      <w:spacing w:before="120"/>
      <w:ind w:right="86"/>
      <w:jc w:val="both"/>
    </w:pPr>
    <w:rPr>
      <w:rFonts w:ascii="GEserif" w:hAnsi="GEserif"/>
    </w:rPr>
  </w:style>
  <w:style w:type="character" w:styleId="FollowedHyperlink">
    <w:name w:val="FollowedHyperlink"/>
    <w:semiHidden/>
    <w:rPr>
      <w:color w:val="800080"/>
      <w:u w:val="single"/>
    </w:rPr>
  </w:style>
  <w:style w:type="paragraph" w:styleId="Title">
    <w:name w:val="Title"/>
    <w:basedOn w:val="Normal"/>
    <w:qFormat/>
    <w:pPr>
      <w:tabs>
        <w:tab w:val="left" w:pos="360"/>
      </w:tabs>
      <w:overflowPunct w:val="0"/>
      <w:autoSpaceDE w:val="0"/>
      <w:autoSpaceDN w:val="0"/>
      <w:adjustRightInd w:val="0"/>
      <w:jc w:val="center"/>
      <w:textAlignment w:val="baseline"/>
    </w:pPr>
    <w:rPr>
      <w:rFonts w:ascii="Arial" w:eastAsia="Times New Roman" w:hAnsi="Arial"/>
      <w:b/>
      <w:sz w:val="32"/>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customStyle="1" w:styleId="Head">
    <w:name w:val="Head"/>
    <w:basedOn w:val="Heading20"/>
  </w:style>
  <w:style w:type="paragraph" w:styleId="Date">
    <w:name w:val="Date"/>
    <w:basedOn w:val="Normal"/>
    <w:next w:val="Normal"/>
    <w:semiHidden/>
  </w:style>
  <w:style w:type="character" w:styleId="Strong">
    <w:name w:val="Strong"/>
    <w:qFormat/>
    <w:rPr>
      <w:b/>
      <w:bCs/>
    </w:rPr>
  </w:style>
  <w:style w:type="paragraph" w:customStyle="1" w:styleId="Para1">
    <w:name w:val="Para 1"/>
    <w:basedOn w:val="Normal"/>
    <w:rPr>
      <w:rFonts w:eastAsia="Batang"/>
      <w:color w:val="000000"/>
    </w:rPr>
  </w:style>
  <w:style w:type="paragraph" w:customStyle="1" w:styleId="Para2">
    <w:name w:val="Para 2"/>
    <w:basedOn w:val="Normal"/>
    <w:pPr>
      <w:ind w:left="360"/>
    </w:pPr>
    <w:rPr>
      <w:rFonts w:eastAsia="Batang"/>
      <w:color w:val="000000"/>
    </w:rPr>
  </w:style>
  <w:style w:type="paragraph" w:customStyle="1" w:styleId="Heading2">
    <w:name w:val="Heading2"/>
    <w:basedOn w:val="Heading1"/>
    <w:pPr>
      <w:numPr>
        <w:ilvl w:val="1"/>
        <w:numId w:val="5"/>
      </w:numPr>
      <w:tabs>
        <w:tab w:val="clear" w:pos="792"/>
        <w:tab w:val="clear" w:pos="5220"/>
        <w:tab w:val="clear" w:pos="6120"/>
        <w:tab w:val="num" w:pos="900"/>
      </w:tabs>
      <w:spacing w:before="240" w:line="240" w:lineRule="auto"/>
      <w:ind w:left="360" w:firstLine="0"/>
    </w:pPr>
    <w:rPr>
      <w:rFonts w:ascii="Arial" w:eastAsia="Batang" w:hAnsi="Arial" w:cs="Arial"/>
      <w:b/>
      <w:bCs/>
      <w:i w:val="0"/>
      <w:color w:val="000000"/>
      <w:sz w:val="24"/>
      <w:szCs w:val="24"/>
      <w:lang w:eastAsia="ko-KR"/>
    </w:rPr>
  </w:style>
  <w:style w:type="paragraph" w:customStyle="1" w:styleId="Heading3">
    <w:name w:val="Heading3"/>
    <w:basedOn w:val="Heading1"/>
    <w:pPr>
      <w:numPr>
        <w:ilvl w:val="2"/>
        <w:numId w:val="5"/>
      </w:numPr>
      <w:tabs>
        <w:tab w:val="clear" w:pos="5220"/>
        <w:tab w:val="clear" w:pos="6120"/>
      </w:tabs>
      <w:spacing w:before="240" w:line="240" w:lineRule="auto"/>
      <w:ind w:left="720" w:firstLine="0"/>
    </w:pPr>
    <w:rPr>
      <w:rFonts w:ascii="Arial" w:eastAsia="Batang" w:hAnsi="Arial" w:cs="Arial"/>
      <w:b/>
      <w:bCs/>
      <w:i w:val="0"/>
      <w:color w:val="000000"/>
      <w:sz w:val="20"/>
      <w:szCs w:val="24"/>
      <w:lang w:eastAsia="ko-KR"/>
    </w:rPr>
  </w:style>
  <w:style w:type="paragraph" w:customStyle="1" w:styleId="tabletitle">
    <w:name w:val="table title"/>
    <w:basedOn w:val="BodyText"/>
    <w:next w:val="BodyText"/>
    <w:pPr>
      <w:tabs>
        <w:tab w:val="clear" w:pos="4860"/>
        <w:tab w:val="clear" w:pos="6030"/>
        <w:tab w:val="clear" w:pos="6750"/>
        <w:tab w:val="clear" w:pos="7830"/>
      </w:tabs>
    </w:pPr>
    <w:rPr>
      <w:rFonts w:ascii="Arial" w:eastAsia="Arial Unicode MS" w:hAnsi="Arial" w:cs="Arial"/>
      <w:b/>
      <w:bCs/>
      <w:i w:val="0"/>
      <w:sz w:val="18"/>
      <w:szCs w:val="24"/>
      <w:lang w:eastAsia="ko-KR"/>
    </w:rPr>
  </w:style>
  <w:style w:type="paragraph" w:customStyle="1" w:styleId="tabledefinitions">
    <w:name w:val="table definitions"/>
    <w:basedOn w:val="BodyText"/>
    <w:pPr>
      <w:tabs>
        <w:tab w:val="clear" w:pos="4860"/>
        <w:tab w:val="clear" w:pos="6030"/>
        <w:tab w:val="clear" w:pos="6750"/>
        <w:tab w:val="clear" w:pos="7830"/>
      </w:tabs>
      <w:spacing w:after="120"/>
    </w:pPr>
    <w:rPr>
      <w:rFonts w:ascii="Arial" w:eastAsia="Arial Unicode MS" w:hAnsi="Arial" w:cs="Arial"/>
      <w:i w:val="0"/>
      <w:sz w:val="18"/>
      <w:szCs w:val="24"/>
      <w:lang w:eastAsia="ko-KR"/>
    </w:rPr>
  </w:style>
  <w:style w:type="character" w:customStyle="1" w:styleId="s1">
    <w:name w:val="s1"/>
    <w:rPr>
      <w:rFonts w:ascii="Arial" w:hAnsi="Arial" w:cs="Arial" w:hint="default"/>
      <w:color w:val="000000"/>
      <w:sz w:val="18"/>
      <w:szCs w:val="18"/>
      <w:shd w:val="clear" w:color="auto" w:fill="FFFFFF"/>
    </w:rPr>
  </w:style>
  <w:style w:type="paragraph" w:customStyle="1" w:styleId="article">
    <w:name w:val="article"/>
    <w:basedOn w:val="Normal"/>
    <w:pPr>
      <w:spacing w:before="120" w:after="120"/>
      <w:ind w:firstLine="336"/>
    </w:pPr>
    <w:rPr>
      <w:rFonts w:ascii="Arial" w:eastAsia="Arial Unicode MS" w:hAnsi="Arial" w:cs="Arial"/>
      <w:sz w:val="24"/>
      <w:szCs w:val="24"/>
      <w:lang w:bidi="he-IL"/>
    </w:rPr>
  </w:style>
  <w:style w:type="character" w:customStyle="1" w:styleId="noarticlepara">
    <w:name w:val="no_article_para"/>
    <w:rPr>
      <w:b/>
      <w:bCs/>
    </w:rPr>
  </w:style>
  <w:style w:type="paragraph" w:customStyle="1" w:styleId="INDENT">
    <w:name w:val="# INDENT"/>
    <w:basedOn w:val="Normal"/>
    <w:pPr>
      <w:ind w:left="1080" w:hanging="720"/>
    </w:pPr>
    <w:rPr>
      <w:rFonts w:ascii="Chicago" w:eastAsia="Times New Roman" w:hAnsi="Chicago"/>
      <w:noProof/>
      <w:sz w:val="24"/>
    </w:rPr>
  </w:style>
  <w:style w:type="paragraph" w:customStyle="1" w:styleId="Bullets-Level3">
    <w:name w:val="Bullets - Level 3"/>
    <w:basedOn w:val="Normal"/>
    <w:pPr>
      <w:tabs>
        <w:tab w:val="num" w:pos="1260"/>
      </w:tabs>
      <w:ind w:left="1260" w:hanging="360"/>
    </w:pPr>
    <w:rPr>
      <w:rFonts w:eastAsia="Times New Roman"/>
      <w:lang w:eastAsia="de-D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style>
  <w:style w:type="paragraph" w:customStyle="1" w:styleId="SampleLetter">
    <w:name w:val="SampleLetter"/>
    <w:pPr>
      <w:ind w:left="720"/>
    </w:pPr>
    <w:rPr>
      <w:rFonts w:ascii="GE Inspira" w:eastAsia="Times New Roman" w:hAnsi="GE Inspira"/>
      <w:lang w:eastAsia="en-US"/>
    </w:rPr>
  </w:style>
  <w:style w:type="paragraph" w:styleId="PlainText">
    <w:name w:val="Plain Text"/>
    <w:basedOn w:val="Normal"/>
    <w:semiHidden/>
    <w:pPr>
      <w:spacing w:after="120"/>
      <w:jc w:val="both"/>
    </w:pPr>
    <w:rPr>
      <w:rFonts w:ascii="Courier New" w:eastAsia="Batang" w:hAnsi="Courier New" w:cs="Courier New"/>
      <w:lang w:eastAsia="ko-KR"/>
    </w:rPr>
  </w:style>
  <w:style w:type="paragraph" w:customStyle="1" w:styleId="Default">
    <w:name w:val="Default"/>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unhideWhenUsed/>
    <w:rsid w:val="00C47420"/>
    <w:rPr>
      <w:rFonts w:ascii="Tahoma" w:hAnsi="Tahoma"/>
      <w:sz w:val="16"/>
      <w:szCs w:val="16"/>
    </w:rPr>
  </w:style>
  <w:style w:type="character" w:customStyle="1" w:styleId="BalloonTextChar">
    <w:name w:val="Balloon Text Char"/>
    <w:link w:val="BalloonText"/>
    <w:uiPriority w:val="99"/>
    <w:semiHidden/>
    <w:rsid w:val="00C47420"/>
    <w:rPr>
      <w:rFonts w:ascii="Tahoma" w:hAnsi="Tahoma" w:cs="Tahoma"/>
      <w:sz w:val="16"/>
      <w:szCs w:val="16"/>
      <w:lang w:val="en-US" w:eastAsia="en-US"/>
    </w:rPr>
  </w:style>
  <w:style w:type="paragraph" w:styleId="ListParagraph">
    <w:name w:val="List Paragraph"/>
    <w:basedOn w:val="Normal"/>
    <w:uiPriority w:val="34"/>
    <w:qFormat/>
    <w:rsid w:val="00D17218"/>
    <w:pPr>
      <w:ind w:left="720"/>
      <w:contextualSpacing/>
    </w:pPr>
  </w:style>
  <w:style w:type="paragraph" w:customStyle="1" w:styleId="SampleLetterTable">
    <w:name w:val="SampleLetterTable"/>
    <w:basedOn w:val="Normal"/>
    <w:rsid w:val="00207DA5"/>
    <w:rPr>
      <w:rFonts w:ascii="GE Inspira" w:eastAsia="Times New Roman" w:hAnsi="GE Inspir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513</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Global Field Action Reportability Procedure</vt:lpstr>
    </vt:vector>
  </TitlesOfParts>
  <Company>GE</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Field Action Reportability Procedure</dc:title>
  <dc:creator>Lorena</dc:creator>
  <cp:lastModifiedBy>Torres, Karolina (GE Healthcare)</cp:lastModifiedBy>
  <cp:revision>4</cp:revision>
  <cp:lastPrinted>2010-03-23T20:07:00Z</cp:lastPrinted>
  <dcterms:created xsi:type="dcterms:W3CDTF">2017-10-12T16:54:00Z</dcterms:created>
  <dcterms:modified xsi:type="dcterms:W3CDTF">2017-10-16T12:32:00Z</dcterms:modified>
</cp:coreProperties>
</file>