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720"/>
        <w:gridCol w:w="803"/>
        <w:gridCol w:w="3526"/>
        <w:gridCol w:w="2005"/>
        <w:gridCol w:w="3153"/>
      </w:tblGrid>
      <w:tr w:rsidR="00BC2D03" w:rsidRPr="00A0227D" w:rsidTr="00207DA5">
        <w:trPr>
          <w:cantSplit/>
        </w:trPr>
        <w:tc>
          <w:tcPr>
            <w:tcW w:w="1523" w:type="dxa"/>
            <w:gridSpan w:val="2"/>
            <w:vMerge w:val="restart"/>
          </w:tcPr>
          <w:p w:rsidR="00BC2D03" w:rsidRPr="00A0227D" w:rsidRDefault="006D0552">
            <w:pPr>
              <w:ind w:left="-180"/>
              <w:rPr>
                <w:rFonts w:asciiTheme="minorHAnsi" w:hAnsiTheme="minorHAnsi" w:cstheme="minorHAnsi"/>
                <w:lang w:val="pt-BR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lang w:val="pt-B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-5.55pt;margin-top:1.45pt;width:68.25pt;height:71.25pt;z-index:251657728">
                  <v:imagedata r:id="rId7" o:title=""/>
                </v:shape>
                <o:OLEObject Type="Embed" ProgID="PBrush" ShapeID="_x0000_s1044" DrawAspect="Content" ObjectID="_1572098574" r:id="rId8"/>
              </w:object>
            </w:r>
          </w:p>
          <w:p w:rsidR="00BC2D03" w:rsidRPr="00A0227D" w:rsidRDefault="006D0552">
            <w:pPr>
              <w:rPr>
                <w:rFonts w:asciiTheme="minorHAnsi" w:hAnsiTheme="minorHAnsi" w:cstheme="minorHAnsi"/>
                <w:lang w:val="pt-BR"/>
              </w:rPr>
            </w:pPr>
          </w:p>
          <w:p w:rsidR="00BC2D03" w:rsidRPr="00A0227D" w:rsidRDefault="006D0552">
            <w:pPr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5531" w:type="dxa"/>
            <w:gridSpan w:val="2"/>
            <w:vMerge w:val="restart"/>
            <w:vAlign w:val="center"/>
          </w:tcPr>
          <w:p w:rsidR="00BC2D03" w:rsidRPr="00A0227D" w:rsidRDefault="00704839" w:rsidP="00886926">
            <w:pPr>
              <w:ind w:left="-108"/>
              <w:jc w:val="center"/>
              <w:rPr>
                <w:rFonts w:asciiTheme="minorHAnsi" w:hAnsiTheme="minorHAnsi" w:cstheme="minorHAnsi"/>
                <w:sz w:val="28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sz w:val="28"/>
                <w:lang w:val="pt-BR"/>
              </w:rPr>
              <w:t>AVISO URGENTE DE SEGURANÇA</w:t>
            </w:r>
          </w:p>
        </w:tc>
        <w:tc>
          <w:tcPr>
            <w:tcW w:w="3153" w:type="dxa"/>
          </w:tcPr>
          <w:p w:rsidR="00BC2D03" w:rsidRPr="00A0227D" w:rsidRDefault="00704839" w:rsidP="00A254F5">
            <w:pPr>
              <w:pStyle w:val="Heading20"/>
              <w:spacing w:after="60"/>
              <w:rPr>
                <w:rFonts w:asciiTheme="minorHAnsi" w:hAnsiTheme="minorHAnsi" w:cstheme="minorHAnsi"/>
                <w:sz w:val="28"/>
                <w:lang w:val="pt-BR"/>
              </w:rPr>
            </w:pPr>
            <w:r w:rsidRPr="00A0227D">
              <w:rPr>
                <w:rFonts w:asciiTheme="minorHAnsi" w:eastAsia="Times New Roman" w:hAnsiTheme="minorHAnsi" w:cstheme="minorHAnsi"/>
                <w:b w:val="0"/>
                <w:bCs/>
                <w:i w:val="0"/>
                <w:iCs/>
                <w:color w:val="808080"/>
                <w:sz w:val="32"/>
                <w:szCs w:val="24"/>
                <w:lang w:val="pt-BR"/>
              </w:rPr>
              <w:t>GE Healthcare</w:t>
            </w:r>
          </w:p>
        </w:tc>
      </w:tr>
      <w:tr w:rsidR="00BC2D03" w:rsidRPr="00A0227D" w:rsidTr="00207DA5">
        <w:trPr>
          <w:cantSplit/>
          <w:trHeight w:val="1017"/>
        </w:trPr>
        <w:tc>
          <w:tcPr>
            <w:tcW w:w="1523" w:type="dxa"/>
            <w:gridSpan w:val="2"/>
            <w:vMerge/>
          </w:tcPr>
          <w:p w:rsidR="00BC2D03" w:rsidRPr="00A0227D" w:rsidRDefault="006D0552">
            <w:pPr>
              <w:ind w:left="-180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5531" w:type="dxa"/>
            <w:gridSpan w:val="2"/>
            <w:vMerge/>
          </w:tcPr>
          <w:p w:rsidR="00BC2D03" w:rsidRPr="00A0227D" w:rsidRDefault="006D0552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153" w:type="dxa"/>
          </w:tcPr>
          <w:p w:rsidR="00207DA5" w:rsidRPr="00AE2949" w:rsidRDefault="00704839" w:rsidP="00207DA5">
            <w:pPr>
              <w:pStyle w:val="SampleLetterTable"/>
              <w:rPr>
                <w:rFonts w:asciiTheme="minorHAnsi" w:hAnsiTheme="minorHAnsi" w:cstheme="minorHAnsi"/>
              </w:rPr>
            </w:pPr>
            <w:r w:rsidRPr="00AE2949">
              <w:rPr>
                <w:rFonts w:asciiTheme="minorHAnsi" w:hAnsiTheme="minorHAnsi" w:cstheme="minorHAnsi"/>
              </w:rPr>
              <w:t>3000 N. Grandview Blvd. - W440</w:t>
            </w:r>
          </w:p>
          <w:p w:rsidR="00207DA5" w:rsidRPr="00AE2949" w:rsidRDefault="00704839" w:rsidP="00207DA5">
            <w:pPr>
              <w:pStyle w:val="SampleLetterTable"/>
              <w:rPr>
                <w:rFonts w:asciiTheme="minorHAnsi" w:hAnsiTheme="minorHAnsi" w:cstheme="minorHAnsi"/>
              </w:rPr>
            </w:pPr>
            <w:r w:rsidRPr="00AE2949">
              <w:rPr>
                <w:rFonts w:asciiTheme="minorHAnsi" w:hAnsiTheme="minorHAnsi" w:cstheme="minorHAnsi"/>
              </w:rPr>
              <w:t>Waukesha, WI 53188</w:t>
            </w:r>
          </w:p>
          <w:p w:rsidR="00BC2D03" w:rsidRPr="00A0227D" w:rsidRDefault="00704839" w:rsidP="00E052EA">
            <w:pPr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eastAsia="SimSun" w:hAnsiTheme="minorHAnsi" w:cstheme="minorHAnsi"/>
                <w:lang w:val="pt-BR"/>
              </w:rPr>
              <w:t>Estados Unidos</w:t>
            </w:r>
          </w:p>
        </w:tc>
      </w:tr>
      <w:tr w:rsidR="00BC2D03" w:rsidRPr="00A0227D" w:rsidTr="001803A5">
        <w:trPr>
          <w:cantSplit/>
          <w:trHeight w:val="171"/>
        </w:trPr>
        <w:tc>
          <w:tcPr>
            <w:tcW w:w="10207" w:type="dxa"/>
            <w:gridSpan w:val="5"/>
          </w:tcPr>
          <w:p w:rsidR="00BC2D03" w:rsidRPr="00A0227D" w:rsidRDefault="006D0552">
            <w:pPr>
              <w:jc w:val="right"/>
              <w:rPr>
                <w:rFonts w:asciiTheme="minorHAnsi" w:eastAsia="Times New Roman" w:hAnsiTheme="minorHAnsi" w:cstheme="minorHAnsi"/>
                <w:lang w:val="pt-BR"/>
              </w:rPr>
            </w:pPr>
          </w:p>
        </w:tc>
      </w:tr>
      <w:tr w:rsidR="00BC2D03" w:rsidRPr="00A0227D" w:rsidTr="001803A5">
        <w:trPr>
          <w:cantSplit/>
          <w:trHeight w:val="171"/>
        </w:trPr>
        <w:tc>
          <w:tcPr>
            <w:tcW w:w="10207" w:type="dxa"/>
            <w:gridSpan w:val="5"/>
          </w:tcPr>
          <w:p w:rsidR="00BC2D03" w:rsidRPr="00A0227D" w:rsidRDefault="00704839" w:rsidP="000D1425">
            <w:pPr>
              <w:jc w:val="right"/>
              <w:rPr>
                <w:rFonts w:asciiTheme="minorHAnsi" w:eastAsia="Times New Roman" w:hAnsiTheme="minorHAnsi" w:cstheme="minorHAnsi"/>
                <w:lang w:val="pt-BR"/>
              </w:rPr>
            </w:pPr>
            <w:r w:rsidRPr="00A0227D">
              <w:rPr>
                <w:rFonts w:asciiTheme="minorHAnsi" w:eastAsia="Times New Roman" w:hAnsiTheme="minorHAnsi" w:cstheme="minorHAnsi"/>
                <w:lang w:val="pt-BR"/>
              </w:rPr>
              <w:t xml:space="preserve">Refª interna da GE Healthcare: FMI </w:t>
            </w:r>
            <w:bookmarkStart w:id="1" w:name="Text6"/>
            <w:r w:rsidRPr="00A0227D">
              <w:rPr>
                <w:rFonts w:asciiTheme="minorHAnsi" w:eastAsia="Times New Roman" w:hAnsiTheme="minorHAnsi" w:cstheme="minorHAnsi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A0227D">
              <w:rPr>
                <w:rFonts w:asciiTheme="minorHAnsi" w:eastAsia="Times New Roman" w:hAnsiTheme="minorHAnsi" w:cstheme="minorHAnsi"/>
                <w:lang w:val="pt-BR"/>
              </w:rPr>
              <w:instrText xml:space="preserve"> FORMTEXT </w:instrText>
            </w:r>
            <w:r w:rsidRPr="00A0227D">
              <w:rPr>
                <w:rFonts w:asciiTheme="minorHAnsi" w:eastAsia="Times New Roman" w:hAnsiTheme="minorHAnsi" w:cstheme="minorHAnsi"/>
                <w:lang w:val="pt-BR"/>
              </w:rPr>
            </w:r>
            <w:r w:rsidRPr="00A0227D">
              <w:rPr>
                <w:rFonts w:asciiTheme="minorHAnsi" w:eastAsia="Times New Roman" w:hAnsiTheme="minorHAnsi" w:cstheme="minorHAnsi"/>
                <w:lang w:val="pt-BR"/>
              </w:rPr>
              <w:fldChar w:fldCharType="separate"/>
            </w:r>
            <w:r w:rsidRPr="00A0227D">
              <w:rPr>
                <w:rFonts w:asciiTheme="minorHAnsi" w:eastAsia="Times New Roman" w:hAnsiTheme="minorHAnsi" w:cstheme="minorHAnsi"/>
                <w:lang w:val="pt-BR"/>
              </w:rPr>
              <w:t xml:space="preserve">40874 </w:t>
            </w:r>
            <w:r w:rsidRPr="00A0227D">
              <w:rPr>
                <w:rFonts w:asciiTheme="minorHAnsi" w:eastAsia="Times New Roman" w:hAnsiTheme="minorHAnsi" w:cstheme="minorHAnsi"/>
                <w:lang w:val="pt-BR"/>
              </w:rPr>
              <w:fldChar w:fldCharType="end"/>
            </w:r>
            <w:bookmarkEnd w:id="1"/>
          </w:p>
        </w:tc>
      </w:tr>
      <w:tr w:rsidR="00BC2D03" w:rsidRPr="00A0227D" w:rsidTr="001803A5">
        <w:trPr>
          <w:cantSplit/>
          <w:trHeight w:val="189"/>
        </w:trPr>
        <w:tc>
          <w:tcPr>
            <w:tcW w:w="10207" w:type="dxa"/>
            <w:gridSpan w:val="5"/>
          </w:tcPr>
          <w:p w:rsidR="00BC2D03" w:rsidRPr="00A0227D" w:rsidRDefault="00704839">
            <w:pPr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fldChar w:fldCharType="begin"/>
            </w:r>
            <w:r w:rsidRPr="00A0227D">
              <w:rPr>
                <w:rFonts w:asciiTheme="minorHAnsi" w:hAnsiTheme="minorHAnsi" w:cstheme="minorHAnsi"/>
                <w:lang w:val="pt-BR"/>
              </w:rPr>
              <w:instrText xml:space="preserve"> DATE  \@ "d' de 'MMMM' de 'yyyy"  \* MERGEFORMAT </w:instrText>
            </w:r>
            <w:r w:rsidRPr="00A0227D">
              <w:rPr>
                <w:rFonts w:asciiTheme="minorHAnsi" w:hAnsiTheme="minorHAnsi" w:cstheme="minorHAnsi"/>
                <w:lang w:val="pt-BR"/>
              </w:rPr>
              <w:fldChar w:fldCharType="separate"/>
            </w:r>
            <w:r w:rsidR="00DE54F0">
              <w:rPr>
                <w:rFonts w:asciiTheme="minorHAnsi" w:hAnsiTheme="minorHAnsi" w:cstheme="minorHAnsi"/>
                <w:noProof/>
                <w:lang w:val="pt-BR"/>
              </w:rPr>
              <w:t>13 de novembro de 2017</w:t>
            </w:r>
            <w:r w:rsidRPr="00A0227D">
              <w:rPr>
                <w:rFonts w:asciiTheme="minorHAnsi" w:hAnsiTheme="minorHAnsi" w:cstheme="minorHAnsi"/>
                <w:lang w:val="pt-BR"/>
              </w:rPr>
              <w:fldChar w:fldCharType="end"/>
            </w:r>
          </w:p>
        </w:tc>
      </w:tr>
      <w:tr w:rsidR="00BC2D03" w:rsidRPr="00A0227D" w:rsidTr="001803A5">
        <w:trPr>
          <w:cantSplit/>
          <w:trHeight w:val="189"/>
        </w:trPr>
        <w:tc>
          <w:tcPr>
            <w:tcW w:w="10207" w:type="dxa"/>
            <w:gridSpan w:val="5"/>
          </w:tcPr>
          <w:p w:rsidR="00BC2D03" w:rsidRPr="00A0227D" w:rsidRDefault="006D0552">
            <w:pPr>
              <w:rPr>
                <w:rFonts w:asciiTheme="minorHAnsi" w:hAnsiTheme="minorHAnsi" w:cstheme="minorHAnsi"/>
                <w:bCs/>
                <w:szCs w:val="24"/>
                <w:lang w:val="pt-BR"/>
              </w:rPr>
            </w:pPr>
          </w:p>
        </w:tc>
      </w:tr>
      <w:tr w:rsidR="00BC2D03" w:rsidRPr="00A0227D" w:rsidTr="001803A5">
        <w:trPr>
          <w:cantSplit/>
          <w:trHeight w:val="351"/>
        </w:trPr>
        <w:tc>
          <w:tcPr>
            <w:tcW w:w="720" w:type="dxa"/>
          </w:tcPr>
          <w:p w:rsidR="00BC2D03" w:rsidRPr="00A0227D" w:rsidRDefault="00704839">
            <w:pPr>
              <w:rPr>
                <w:rFonts w:asciiTheme="minorHAnsi" w:hAnsiTheme="minorHAnsi" w:cstheme="minorHAnsi"/>
                <w:bCs/>
                <w:szCs w:val="24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Para:</w:t>
            </w:r>
          </w:p>
        </w:tc>
        <w:tc>
          <w:tcPr>
            <w:tcW w:w="9487" w:type="dxa"/>
            <w:gridSpan w:val="4"/>
          </w:tcPr>
          <w:p w:rsidR="00204471" w:rsidRPr="00A0227D" w:rsidRDefault="00704839" w:rsidP="00204471">
            <w:pPr>
              <w:pStyle w:val="SampleLetter"/>
              <w:tabs>
                <w:tab w:val="left" w:pos="1200"/>
              </w:tabs>
              <w:ind w:left="0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Gerentes de Medicina Nuclear</w:t>
            </w:r>
          </w:p>
          <w:p w:rsidR="00204471" w:rsidRPr="00A0227D" w:rsidRDefault="00704839" w:rsidP="00204471">
            <w:pPr>
              <w:pStyle w:val="SampleLetter"/>
              <w:tabs>
                <w:tab w:val="left" w:pos="1200"/>
              </w:tabs>
              <w:ind w:left="0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Administradores de hospitais / Gerentes de risco</w:t>
            </w:r>
          </w:p>
          <w:p w:rsidR="00BC2D03" w:rsidRPr="00A0227D" w:rsidRDefault="00704839" w:rsidP="00204471">
            <w:pPr>
              <w:rPr>
                <w:rFonts w:asciiTheme="minorHAnsi" w:hAnsiTheme="minorHAnsi" w:cstheme="minorHAnsi"/>
                <w:bCs/>
                <w:szCs w:val="24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Gerentes de radiologia / Cardiologia</w:t>
            </w:r>
          </w:p>
        </w:tc>
      </w:tr>
      <w:tr w:rsidR="00BC2D03" w:rsidRPr="00A0227D" w:rsidTr="001803A5">
        <w:trPr>
          <w:cantSplit/>
          <w:trHeight w:val="216"/>
        </w:trPr>
        <w:tc>
          <w:tcPr>
            <w:tcW w:w="10207" w:type="dxa"/>
            <w:gridSpan w:val="5"/>
          </w:tcPr>
          <w:p w:rsidR="00BC2D03" w:rsidRPr="00A0227D" w:rsidRDefault="006D0552">
            <w:pPr>
              <w:rPr>
                <w:rFonts w:asciiTheme="minorHAnsi" w:hAnsiTheme="minorHAnsi" w:cstheme="minorHAnsi"/>
                <w:bCs/>
                <w:szCs w:val="24"/>
                <w:lang w:val="pt-BR"/>
              </w:rPr>
            </w:pPr>
          </w:p>
        </w:tc>
      </w:tr>
      <w:tr w:rsidR="00BC2D03" w:rsidRPr="00BE4EEC" w:rsidTr="001803A5">
        <w:trPr>
          <w:cantSplit/>
          <w:trHeight w:val="216"/>
        </w:trPr>
        <w:tc>
          <w:tcPr>
            <w:tcW w:w="720" w:type="dxa"/>
          </w:tcPr>
          <w:p w:rsidR="00BC2D03" w:rsidRPr="00A0227D" w:rsidRDefault="00704839">
            <w:pPr>
              <w:rPr>
                <w:rFonts w:asciiTheme="minorHAnsi" w:hAnsiTheme="minorHAnsi" w:cstheme="minorHAnsi"/>
                <w:bCs/>
                <w:szCs w:val="24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RE:</w:t>
            </w:r>
          </w:p>
        </w:tc>
        <w:tc>
          <w:tcPr>
            <w:tcW w:w="9487" w:type="dxa"/>
            <w:gridSpan w:val="4"/>
          </w:tcPr>
          <w:p w:rsidR="00BC2D03" w:rsidRPr="00A0227D" w:rsidRDefault="00704839">
            <w:pPr>
              <w:rPr>
                <w:rFonts w:asciiTheme="minorHAnsi" w:hAnsiTheme="minorHAnsi" w:cstheme="minorHAnsi"/>
                <w:bCs/>
                <w:szCs w:val="24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bCs/>
                <w:lang w:val="pt-BR"/>
              </w:rPr>
              <w:t>Falha de aviso desbloqueado do colimador nos sistemas Millennium VG, Discovery VH e VariCam Nuclear Medicine</w:t>
            </w:r>
          </w:p>
        </w:tc>
      </w:tr>
      <w:tr w:rsidR="00BC2D03" w:rsidRPr="00BE4EEC" w:rsidTr="001803A5">
        <w:trPr>
          <w:cantSplit/>
          <w:trHeight w:val="171"/>
        </w:trPr>
        <w:tc>
          <w:tcPr>
            <w:tcW w:w="10207" w:type="dxa"/>
            <w:gridSpan w:val="5"/>
          </w:tcPr>
          <w:p w:rsidR="00BC2D03" w:rsidRPr="00A0227D" w:rsidRDefault="006D0552">
            <w:pPr>
              <w:ind w:left="-18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BC2D03" w:rsidRPr="00BE4EEC" w:rsidTr="001803A5">
        <w:trPr>
          <w:cantSplit/>
          <w:trHeight w:val="351"/>
        </w:trPr>
        <w:tc>
          <w:tcPr>
            <w:tcW w:w="10207" w:type="dxa"/>
            <w:gridSpan w:val="5"/>
          </w:tcPr>
          <w:p w:rsidR="006919DF" w:rsidRPr="00A0227D" w:rsidRDefault="00704839" w:rsidP="00D23A8E">
            <w:pPr>
              <w:spacing w:after="20"/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bCs/>
                <w:lang w:val="pt-BR"/>
              </w:rPr>
              <w:t>Certifique-se de que todos os possíveis usuários de sua instalação estão cientes desta notificação de segurança e sobre as ações recomendadas.</w:t>
            </w:r>
          </w:p>
        </w:tc>
      </w:tr>
      <w:tr w:rsidR="00BC2D03" w:rsidRPr="00BE4EEC" w:rsidTr="001803A5">
        <w:trPr>
          <w:cantSplit/>
          <w:trHeight w:val="207"/>
        </w:trPr>
        <w:tc>
          <w:tcPr>
            <w:tcW w:w="10207" w:type="dxa"/>
            <w:gridSpan w:val="5"/>
          </w:tcPr>
          <w:p w:rsidR="00BC2D03" w:rsidRPr="00A0227D" w:rsidRDefault="006D0552">
            <w:pPr>
              <w:ind w:left="-18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BC2D03" w:rsidRPr="00A0227D" w:rsidTr="001803A5">
        <w:trPr>
          <w:cantSplit/>
        </w:trPr>
        <w:tc>
          <w:tcPr>
            <w:tcW w:w="1523" w:type="dxa"/>
            <w:gridSpan w:val="2"/>
          </w:tcPr>
          <w:p w:rsidR="00BC2D03" w:rsidRPr="00A0227D" w:rsidRDefault="00704839">
            <w:pPr>
              <w:rPr>
                <w:rFonts w:asciiTheme="minorHAnsi" w:hAnsiTheme="minorHAnsi" w:cstheme="minorHAnsi"/>
                <w:b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 xml:space="preserve">Problema </w:t>
            </w:r>
          </w:p>
          <w:p w:rsidR="00BC2D03" w:rsidRPr="00A0227D" w:rsidRDefault="00704839">
            <w:pPr>
              <w:rPr>
                <w:rFonts w:asciiTheme="minorHAnsi" w:eastAsia="Times New Roman" w:hAnsiTheme="minorHAnsi" w:cstheme="minorHAnsi"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>de segurança</w:t>
            </w:r>
          </w:p>
        </w:tc>
        <w:tc>
          <w:tcPr>
            <w:tcW w:w="8684" w:type="dxa"/>
            <w:gridSpan w:val="3"/>
          </w:tcPr>
          <w:p w:rsidR="00BC2D03" w:rsidRPr="00A0227D" w:rsidRDefault="00704839">
            <w:pPr>
              <w:jc w:val="both"/>
              <w:rPr>
                <w:rFonts w:asciiTheme="minorHAnsi" w:eastAsia="Times New Roman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iCs/>
                <w:lang w:val="pt-BR"/>
              </w:rPr>
              <w:t xml:space="preserve">Pode ocorrer uma possível situação perigosa se a alça de bloqueio do colimador não estiver devidamente colocada na posição de bloqueio e o circuito de aviso não detectar que o colimador está desbloqueado por causa da proximidade do paciente ao colimador durante uma verificação clínica. </w:t>
            </w:r>
            <w:r w:rsidRPr="00A0227D">
              <w:rPr>
                <w:rFonts w:asciiTheme="minorHAnsi" w:hAnsiTheme="minorHAnsi" w:cstheme="minorHAnsi"/>
                <w:bCs/>
                <w:lang w:val="pt-BR"/>
              </w:rPr>
              <w:t>Não houve nenhuma lesão relatada como resultado deste problema.</w:t>
            </w:r>
          </w:p>
        </w:tc>
      </w:tr>
      <w:tr w:rsidR="00BC2D03" w:rsidRPr="00A0227D" w:rsidTr="001803A5">
        <w:trPr>
          <w:cantSplit/>
          <w:trHeight w:val="207"/>
        </w:trPr>
        <w:tc>
          <w:tcPr>
            <w:tcW w:w="10207" w:type="dxa"/>
            <w:gridSpan w:val="5"/>
          </w:tcPr>
          <w:p w:rsidR="00BC2D03" w:rsidRPr="00A0227D" w:rsidRDefault="006D0552">
            <w:pPr>
              <w:ind w:left="-18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827071" w:rsidRPr="00BE4EEC" w:rsidTr="001803A5">
        <w:trPr>
          <w:cantSplit/>
        </w:trPr>
        <w:tc>
          <w:tcPr>
            <w:tcW w:w="1523" w:type="dxa"/>
            <w:gridSpan w:val="2"/>
          </w:tcPr>
          <w:p w:rsidR="00827071" w:rsidRPr="00A0227D" w:rsidRDefault="00704839" w:rsidP="000C7EE4">
            <w:pPr>
              <w:rPr>
                <w:rFonts w:asciiTheme="minorHAnsi" w:hAnsiTheme="minorHAnsi" w:cstheme="minorHAnsi"/>
                <w:b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 xml:space="preserve">Instruções </w:t>
            </w:r>
          </w:p>
          <w:p w:rsidR="00827071" w:rsidRPr="00A0227D" w:rsidRDefault="00704839" w:rsidP="000C7EE4">
            <w:pPr>
              <w:rPr>
                <w:rFonts w:asciiTheme="minorHAnsi" w:eastAsia="Times New Roman" w:hAnsiTheme="minorHAnsi" w:cstheme="minorHAnsi"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>de segurança</w:t>
            </w:r>
          </w:p>
        </w:tc>
        <w:tc>
          <w:tcPr>
            <w:tcW w:w="8684" w:type="dxa"/>
            <w:gridSpan w:val="3"/>
          </w:tcPr>
          <w:p w:rsidR="00204471" w:rsidRPr="00A0227D" w:rsidRDefault="00704839" w:rsidP="00204471">
            <w:pPr>
              <w:pStyle w:val="SampleLetter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Certifique-se de que as alças de bloqueio do colimador estão na posição bloqueada o tempo todo. Dedique atenção especial após o procedimento de troca de colimadores e verifique se as alças de bloqueio do colimador se movem da posição ABERTO para a posição FECHADA sem aplicar força excessiva.</w:t>
            </w:r>
          </w:p>
          <w:p w:rsidR="00204471" w:rsidRPr="00A0227D" w:rsidRDefault="00704839" w:rsidP="00204471">
            <w:pPr>
              <w:pStyle w:val="SampleLetter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 xml:space="preserve">Confirme que as alças de bloqueio do </w:t>
            </w:r>
            <w:r w:rsidRPr="00A0227D">
              <w:rPr>
                <w:rFonts w:asciiTheme="minorHAnsi" w:hAnsiTheme="minorHAnsi" w:cstheme="minorHAnsi"/>
                <w:bCs/>
                <w:lang w:val="pt-BR"/>
              </w:rPr>
              <w:t>colimador estão devidamente colocadas na posição bloqueada antes de iniciar o cuidado ao paciente.</w:t>
            </w:r>
          </w:p>
          <w:p w:rsidR="00204471" w:rsidRPr="00A0227D" w:rsidRDefault="00704839" w:rsidP="00204471">
            <w:pPr>
              <w:pStyle w:val="SampleLetter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 xml:space="preserve">Monitore o paciente e o sistema durante todo o procedimento de varredura. Em caso de desprendimento de colimador, puxe a alavanca de liberação do paciente da mesa para extrair o paciente conforme indicado no manual do usuário. </w:t>
            </w:r>
          </w:p>
          <w:p w:rsidR="00204471" w:rsidRPr="00A0227D" w:rsidRDefault="00704839" w:rsidP="00204471">
            <w:pPr>
              <w:pStyle w:val="SampleLetter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Se houver alguma dificuldade ou erro no procedimento de troca do colimador, em qualquer momento, siga as instruções do manual do usuário e contate a Assistência Técnica da GE.</w:t>
            </w:r>
          </w:p>
          <w:p w:rsidR="00827071" w:rsidRPr="00A0227D" w:rsidRDefault="00704839" w:rsidP="00204471">
            <w:pPr>
              <w:pStyle w:val="SampleLetter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Certifique-se de que o servidor do seu equipamento usa a versão mais recente do manual de manutenção e o procedimento de manutenção preventiva</w:t>
            </w:r>
            <w:r w:rsidRPr="00A0227D">
              <w:rPr>
                <w:rFonts w:asciiTheme="minorHAnsi" w:hAnsiTheme="minorHAnsi" w:cstheme="minorHAnsi"/>
                <w:i/>
                <w:iCs/>
                <w:lang w:val="pt-BR"/>
              </w:rPr>
              <w:t xml:space="preserve">. </w:t>
            </w:r>
            <w:r w:rsidRPr="00A0227D">
              <w:rPr>
                <w:rFonts w:asciiTheme="minorHAnsi" w:hAnsiTheme="minorHAnsi" w:cstheme="minorHAnsi"/>
                <w:lang w:val="pt-BR"/>
              </w:rPr>
              <w:t xml:space="preserve">Antes de cada evento de manutenção, o servidor deve verificar as versões mais recentes do manual de manutenção e procedimento de manutenção preventiva, disponíveis na Internet em: </w:t>
            </w:r>
            <w:hyperlink r:id="rId9" w:history="1">
              <w:r w:rsidRPr="00A0227D">
                <w:rPr>
                  <w:rStyle w:val="Hyperlink"/>
                  <w:rFonts w:asciiTheme="minorHAnsi" w:hAnsiTheme="minorHAnsi" w:cstheme="minorHAnsi"/>
                  <w:lang w:val="pt-BR"/>
                </w:rPr>
                <w:t>http://apps.gehealthcare.com/servlet/ClientServlet?REQ=Enter+Documentation+Library</w:t>
              </w:r>
            </w:hyperlink>
          </w:p>
        </w:tc>
      </w:tr>
      <w:tr w:rsidR="00827071" w:rsidRPr="00BE4EEC" w:rsidTr="001803A5">
        <w:trPr>
          <w:cantSplit/>
          <w:trHeight w:val="207"/>
        </w:trPr>
        <w:tc>
          <w:tcPr>
            <w:tcW w:w="10207" w:type="dxa"/>
            <w:gridSpan w:val="5"/>
          </w:tcPr>
          <w:p w:rsidR="00827071" w:rsidRPr="00A0227D" w:rsidRDefault="006D0552">
            <w:pPr>
              <w:ind w:left="-18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BC2D03" w:rsidRPr="00A0227D" w:rsidTr="001803A5">
        <w:trPr>
          <w:cantSplit/>
        </w:trPr>
        <w:tc>
          <w:tcPr>
            <w:tcW w:w="1523" w:type="dxa"/>
            <w:gridSpan w:val="2"/>
          </w:tcPr>
          <w:p w:rsidR="00BC2D03" w:rsidRPr="00A0227D" w:rsidRDefault="00704839">
            <w:pPr>
              <w:rPr>
                <w:rFonts w:asciiTheme="minorHAnsi" w:hAnsiTheme="minorHAnsi" w:cstheme="minorHAnsi"/>
                <w:b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 xml:space="preserve">Detalhes </w:t>
            </w:r>
          </w:p>
          <w:p w:rsidR="00BC2D03" w:rsidRPr="00A0227D" w:rsidRDefault="00704839">
            <w:pPr>
              <w:rPr>
                <w:rFonts w:asciiTheme="minorHAnsi" w:eastAsia="Times New Roman" w:hAnsiTheme="minorHAnsi" w:cstheme="minorHAnsi"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>do produto afetado</w:t>
            </w:r>
          </w:p>
        </w:tc>
        <w:tc>
          <w:tcPr>
            <w:tcW w:w="8684" w:type="dxa"/>
            <w:gridSpan w:val="3"/>
          </w:tcPr>
          <w:p w:rsidR="00BC2D03" w:rsidRPr="00A0227D" w:rsidRDefault="00704839">
            <w:pPr>
              <w:pStyle w:val="SampleLetter"/>
              <w:ind w:left="-18"/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Sistemas Millennium VG, Discovery VH e VariCam Nuclear Medicine da GE Healthcare , todas as configurações.</w:t>
            </w:r>
          </w:p>
        </w:tc>
      </w:tr>
      <w:tr w:rsidR="00BC2D03" w:rsidRPr="00A0227D" w:rsidTr="001803A5">
        <w:trPr>
          <w:cantSplit/>
          <w:trHeight w:val="207"/>
        </w:trPr>
        <w:tc>
          <w:tcPr>
            <w:tcW w:w="10207" w:type="dxa"/>
            <w:gridSpan w:val="5"/>
          </w:tcPr>
          <w:p w:rsidR="00BC2D03" w:rsidRPr="00A0227D" w:rsidRDefault="006D0552">
            <w:pPr>
              <w:ind w:left="-18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BC2D03" w:rsidRPr="00BE4EEC" w:rsidTr="001803A5">
        <w:trPr>
          <w:cantSplit/>
        </w:trPr>
        <w:tc>
          <w:tcPr>
            <w:tcW w:w="1523" w:type="dxa"/>
            <w:gridSpan w:val="2"/>
          </w:tcPr>
          <w:p w:rsidR="00BC2D03" w:rsidRPr="00A0227D" w:rsidRDefault="00704839">
            <w:pPr>
              <w:rPr>
                <w:rFonts w:asciiTheme="minorHAnsi" w:hAnsiTheme="minorHAnsi" w:cstheme="minorHAnsi"/>
                <w:b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 xml:space="preserve">Correção </w:t>
            </w:r>
          </w:p>
          <w:p w:rsidR="00BC2D03" w:rsidRPr="00A0227D" w:rsidRDefault="00704839">
            <w:pPr>
              <w:rPr>
                <w:rFonts w:asciiTheme="minorHAnsi" w:eastAsia="Times New Roman" w:hAnsiTheme="minorHAnsi" w:cstheme="minorHAnsi"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>do produto</w:t>
            </w:r>
          </w:p>
        </w:tc>
        <w:tc>
          <w:tcPr>
            <w:tcW w:w="8684" w:type="dxa"/>
            <w:gridSpan w:val="3"/>
          </w:tcPr>
          <w:p w:rsidR="00BC2D03" w:rsidRPr="00A0227D" w:rsidRDefault="00704839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iCs/>
                <w:lang w:val="pt-BR"/>
              </w:rPr>
              <w:t>A GE Healthcare inspecionará e, se necessário, corrigirá todos os produtos afetados, sem nenhum custo para você. Um representante da GE Healthcare lhe contatará para agendar a correção.</w:t>
            </w:r>
          </w:p>
        </w:tc>
      </w:tr>
      <w:tr w:rsidR="00BC2D03" w:rsidRPr="00BE4EEC" w:rsidTr="001803A5">
        <w:trPr>
          <w:cantSplit/>
        </w:trPr>
        <w:tc>
          <w:tcPr>
            <w:tcW w:w="10207" w:type="dxa"/>
            <w:gridSpan w:val="5"/>
          </w:tcPr>
          <w:p w:rsidR="00BC2D03" w:rsidRPr="00A0227D" w:rsidRDefault="006D0552">
            <w:pPr>
              <w:ind w:left="-18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BC2D03" w:rsidRPr="00BE4EEC" w:rsidTr="001803A5">
        <w:trPr>
          <w:cantSplit/>
        </w:trPr>
        <w:tc>
          <w:tcPr>
            <w:tcW w:w="1523" w:type="dxa"/>
            <w:gridSpan w:val="2"/>
          </w:tcPr>
          <w:p w:rsidR="00BC2D03" w:rsidRPr="00A0227D" w:rsidRDefault="00704839">
            <w:pPr>
              <w:rPr>
                <w:rFonts w:asciiTheme="minorHAnsi" w:hAnsiTheme="minorHAnsi" w:cstheme="minorHAnsi"/>
                <w:b/>
                <w:color w:val="FF0000"/>
                <w:lang w:val="pt-BR"/>
              </w:rPr>
            </w:pPr>
            <w:r w:rsidRPr="00A0227D">
              <w:rPr>
                <w:rFonts w:asciiTheme="minorHAnsi" w:hAnsiTheme="minorHAnsi" w:cstheme="minorHAnsi"/>
                <w:b/>
                <w:color w:val="FF0000"/>
                <w:lang w:val="pt-BR"/>
              </w:rPr>
              <w:t>Informações para contato</w:t>
            </w:r>
          </w:p>
        </w:tc>
        <w:tc>
          <w:tcPr>
            <w:tcW w:w="8684" w:type="dxa"/>
            <w:gridSpan w:val="3"/>
          </w:tcPr>
          <w:p w:rsidR="005C0888" w:rsidRPr="00A0227D" w:rsidRDefault="00704839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Se tiver dúvidas sobre este Aviso de Segurança ou sobre a identificação dos itens afetados, favor contactar o seu representante local de Vendas ou de Serviço da GE Healthcare. Favor ligar para um dos números a seguir:</w:t>
            </w:r>
          </w:p>
          <w:p w:rsidR="005C0888" w:rsidRPr="00A0227D" w:rsidRDefault="006D0552">
            <w:pPr>
              <w:jc w:val="both"/>
              <w:rPr>
                <w:rFonts w:asciiTheme="minorHAnsi" w:hAnsiTheme="minorHAnsi" w:cstheme="minorHAnsi"/>
                <w:lang w:val="pt-BR"/>
              </w:rPr>
            </w:pPr>
          </w:p>
          <w:p w:rsidR="00A53C82" w:rsidRPr="00A0227D" w:rsidRDefault="00704839" w:rsidP="005C0888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 xml:space="preserve">Estados Unidos: 800 437 1171  </w:t>
            </w:r>
          </w:p>
          <w:p w:rsidR="005C0888" w:rsidRPr="00A0227D" w:rsidRDefault="00704839" w:rsidP="005C0888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 xml:space="preserve">Brasil:  </w:t>
            </w:r>
            <w:r w:rsidR="00AE2949" w:rsidRPr="00AE2949">
              <w:rPr>
                <w:rFonts w:asciiTheme="minorHAnsi" w:hAnsiTheme="minorHAnsi" w:cstheme="minorHAnsi"/>
                <w:lang w:val="pt-BR"/>
              </w:rPr>
              <w:t>3004 2525</w:t>
            </w:r>
            <w:r w:rsidR="00BE4EEC">
              <w:rPr>
                <w:rFonts w:asciiTheme="minorHAnsi" w:hAnsiTheme="minorHAnsi" w:cstheme="minorHAnsi"/>
                <w:lang w:val="pt-BR"/>
              </w:rPr>
              <w:t xml:space="preserve"> (Capitais e regiões metropolitanas)</w:t>
            </w:r>
            <w:r w:rsidR="00AE2949" w:rsidRPr="00AE2949">
              <w:rPr>
                <w:rFonts w:asciiTheme="minorHAnsi" w:hAnsiTheme="minorHAnsi" w:cstheme="minorHAnsi"/>
                <w:lang w:val="pt-BR"/>
              </w:rPr>
              <w:t xml:space="preserve"> / 0800 165 799</w:t>
            </w:r>
            <w:r w:rsidR="00BE4EEC">
              <w:rPr>
                <w:rFonts w:asciiTheme="minorHAnsi" w:hAnsiTheme="minorHAnsi" w:cstheme="minorHAnsi"/>
                <w:lang w:val="pt-BR"/>
              </w:rPr>
              <w:t xml:space="preserve"> (Demais regiões)</w:t>
            </w:r>
          </w:p>
          <w:p w:rsidR="005C0888" w:rsidRPr="00A0227D" w:rsidRDefault="006D0552" w:rsidP="005C0888">
            <w:pPr>
              <w:jc w:val="both"/>
              <w:rPr>
                <w:rFonts w:asciiTheme="minorHAnsi" w:hAnsiTheme="minorHAnsi" w:cstheme="minorHAnsi"/>
                <w:lang w:val="pt-BR"/>
              </w:rPr>
            </w:pPr>
          </w:p>
          <w:p w:rsidR="00BC2D03" w:rsidRPr="00A0227D" w:rsidRDefault="00704839" w:rsidP="005C0888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Para outros países, entre em contato com o Serviço Técnico da GE Healthcare.</w:t>
            </w:r>
          </w:p>
        </w:tc>
      </w:tr>
      <w:tr w:rsidR="00E16318" w:rsidRPr="00BE4EEC" w:rsidTr="001803A5">
        <w:trPr>
          <w:cantSplit/>
        </w:trPr>
        <w:tc>
          <w:tcPr>
            <w:tcW w:w="10207" w:type="dxa"/>
            <w:gridSpan w:val="5"/>
          </w:tcPr>
          <w:p w:rsidR="00E16318" w:rsidRPr="00A0227D" w:rsidRDefault="006D0552">
            <w:pPr>
              <w:pStyle w:val="PlainText"/>
              <w:autoSpaceDE w:val="0"/>
              <w:autoSpaceDN w:val="0"/>
              <w:adjustRightInd w:val="0"/>
              <w:spacing w:after="0"/>
              <w:rPr>
                <w:rFonts w:asciiTheme="minorHAnsi" w:eastAsia="MS Mincho" w:hAnsiTheme="minorHAnsi" w:cstheme="minorHAnsi"/>
                <w:lang w:val="pt-BR"/>
              </w:rPr>
            </w:pPr>
          </w:p>
        </w:tc>
      </w:tr>
      <w:tr w:rsidR="00E16318" w:rsidRPr="00BE4EEC" w:rsidTr="001803A5">
        <w:trPr>
          <w:cantSplit/>
        </w:trPr>
        <w:tc>
          <w:tcPr>
            <w:tcW w:w="10207" w:type="dxa"/>
            <w:gridSpan w:val="5"/>
          </w:tcPr>
          <w:p w:rsidR="00E16318" w:rsidRPr="00A0227D" w:rsidRDefault="00704839" w:rsidP="00E163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lastRenderedPageBreak/>
              <w:t>Esteja certo de que a nossa maior prioridade é manter um elevado nível de segurança e qualidade. Se tiver quaisquer dúvidas ou perguntas, por favor contacte-nos imediatamente.</w:t>
            </w:r>
          </w:p>
        </w:tc>
      </w:tr>
      <w:tr w:rsidR="00E16318" w:rsidRPr="00BE4EEC" w:rsidTr="001803A5">
        <w:trPr>
          <w:cantSplit/>
        </w:trPr>
        <w:tc>
          <w:tcPr>
            <w:tcW w:w="10207" w:type="dxa"/>
            <w:gridSpan w:val="5"/>
          </w:tcPr>
          <w:p w:rsidR="00E16318" w:rsidRPr="00A0227D" w:rsidRDefault="006D0552">
            <w:pPr>
              <w:pStyle w:val="PlainText"/>
              <w:autoSpaceDE w:val="0"/>
              <w:autoSpaceDN w:val="0"/>
              <w:adjustRightInd w:val="0"/>
              <w:spacing w:after="0"/>
              <w:rPr>
                <w:rFonts w:asciiTheme="minorHAnsi" w:eastAsia="MS Mincho" w:hAnsiTheme="minorHAnsi" w:cstheme="minorHAnsi"/>
                <w:lang w:val="pt-BR"/>
              </w:rPr>
            </w:pPr>
          </w:p>
        </w:tc>
      </w:tr>
      <w:tr w:rsidR="00E16318" w:rsidRPr="00A0227D" w:rsidTr="001803A5">
        <w:trPr>
          <w:cantSplit/>
        </w:trPr>
        <w:tc>
          <w:tcPr>
            <w:tcW w:w="10207" w:type="dxa"/>
            <w:gridSpan w:val="5"/>
          </w:tcPr>
          <w:p w:rsidR="00E16318" w:rsidRPr="00A0227D" w:rsidRDefault="00704839">
            <w:pPr>
              <w:pStyle w:val="PlainText"/>
              <w:autoSpaceDE w:val="0"/>
              <w:autoSpaceDN w:val="0"/>
              <w:adjustRightInd w:val="0"/>
              <w:spacing w:after="0"/>
              <w:rPr>
                <w:rFonts w:asciiTheme="minorHAnsi" w:eastAsia="MS Mincho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Muito obrigado,</w:t>
            </w:r>
          </w:p>
        </w:tc>
      </w:tr>
      <w:tr w:rsidR="00BC2D03" w:rsidRPr="00A0227D" w:rsidTr="001803A5">
        <w:trPr>
          <w:cantSplit/>
        </w:trPr>
        <w:tc>
          <w:tcPr>
            <w:tcW w:w="10207" w:type="dxa"/>
            <w:gridSpan w:val="5"/>
          </w:tcPr>
          <w:p w:rsidR="00BC2D03" w:rsidRPr="00A0227D" w:rsidRDefault="006D0552">
            <w:pPr>
              <w:ind w:left="-18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AE5E1B" w:rsidRPr="00A0227D" w:rsidTr="001803A5">
        <w:trPr>
          <w:cantSplit/>
        </w:trPr>
        <w:tc>
          <w:tcPr>
            <w:tcW w:w="5049" w:type="dxa"/>
            <w:gridSpan w:val="3"/>
            <w:vAlign w:val="bottom"/>
          </w:tcPr>
          <w:p w:rsidR="00AE5E1B" w:rsidRPr="00A0227D" w:rsidRDefault="00E557FA" w:rsidP="000B3BD2">
            <w:pPr>
              <w:ind w:left="-18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eastAsia="MingLiU" w:hAnsiTheme="minorHAnsi" w:cstheme="minorHAnsi"/>
                <w:noProof/>
                <w:lang w:val="pt-BR" w:eastAsia="zh-CN"/>
              </w:rPr>
              <w:drawing>
                <wp:inline distT="0" distB="0" distL="0" distR="0" wp14:anchorId="36A503CF" wp14:editId="738FDC2F">
                  <wp:extent cx="1200785" cy="739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E1B" w:rsidRPr="00AE2949" w:rsidRDefault="00704839" w:rsidP="000B3BD2">
            <w:pPr>
              <w:pStyle w:val="SampleLetter"/>
              <w:ind w:left="0"/>
              <w:rPr>
                <w:rFonts w:asciiTheme="minorHAnsi" w:hAnsiTheme="minorHAnsi" w:cstheme="minorHAnsi"/>
              </w:rPr>
            </w:pPr>
            <w:r w:rsidRPr="00AE2949">
              <w:rPr>
                <w:rFonts w:asciiTheme="minorHAnsi" w:hAnsiTheme="minorHAnsi" w:cstheme="minorHAnsi"/>
              </w:rPr>
              <w:t>James W. Dennison</w:t>
            </w:r>
          </w:p>
          <w:p w:rsidR="00AE5E1B" w:rsidRPr="00AE2949" w:rsidRDefault="00704839" w:rsidP="000B3BD2">
            <w:pPr>
              <w:pStyle w:val="SampleLetter"/>
              <w:ind w:left="0"/>
              <w:rPr>
                <w:rFonts w:asciiTheme="minorHAnsi" w:hAnsiTheme="minorHAnsi" w:cstheme="minorHAnsi"/>
              </w:rPr>
            </w:pPr>
            <w:r w:rsidRPr="00AE2949">
              <w:rPr>
                <w:rFonts w:asciiTheme="minorHAnsi" w:hAnsiTheme="minorHAnsi" w:cstheme="minorHAnsi"/>
              </w:rPr>
              <w:t>Vice President - Quality &amp; Regulatory</w:t>
            </w:r>
          </w:p>
          <w:p w:rsidR="00AE5E1B" w:rsidRPr="00A0227D" w:rsidRDefault="00704839" w:rsidP="000B3BD2">
            <w:pPr>
              <w:ind w:left="-18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GE Healthcare</w:t>
            </w:r>
          </w:p>
        </w:tc>
        <w:tc>
          <w:tcPr>
            <w:tcW w:w="5158" w:type="dxa"/>
            <w:gridSpan w:val="2"/>
            <w:vAlign w:val="bottom"/>
          </w:tcPr>
          <w:p w:rsidR="00AE5E1B" w:rsidRPr="00A0227D" w:rsidRDefault="00E557FA" w:rsidP="000B3BD2">
            <w:pPr>
              <w:pStyle w:val="SampleLetter"/>
              <w:ind w:left="0"/>
              <w:rPr>
                <w:rFonts w:asciiTheme="minorHAnsi" w:eastAsia="MS Mincho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noProof/>
                <w:lang w:val="pt-BR" w:eastAsia="zh-CN"/>
              </w:rPr>
              <w:drawing>
                <wp:inline distT="0" distB="0" distL="0" distR="0" wp14:anchorId="70FEFBEB" wp14:editId="01136887">
                  <wp:extent cx="1494790" cy="73152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E1B" w:rsidRPr="00AE2949" w:rsidRDefault="00704839" w:rsidP="000B3BD2">
            <w:pPr>
              <w:rPr>
                <w:rFonts w:asciiTheme="minorHAnsi" w:hAnsiTheme="minorHAnsi" w:cstheme="minorHAnsi"/>
              </w:rPr>
            </w:pPr>
            <w:r w:rsidRPr="00AE2949">
              <w:rPr>
                <w:rFonts w:asciiTheme="minorHAnsi" w:hAnsiTheme="minorHAnsi" w:cstheme="minorHAnsi"/>
              </w:rPr>
              <w:t>Jeff Hersh, M.D.</w:t>
            </w:r>
          </w:p>
          <w:p w:rsidR="00AE5E1B" w:rsidRPr="00AE2949" w:rsidRDefault="00704839" w:rsidP="000B3BD2">
            <w:pPr>
              <w:rPr>
                <w:rFonts w:asciiTheme="minorHAnsi" w:hAnsiTheme="minorHAnsi" w:cstheme="minorHAnsi"/>
              </w:rPr>
            </w:pPr>
            <w:r w:rsidRPr="00AE2949">
              <w:rPr>
                <w:rFonts w:asciiTheme="minorHAnsi" w:hAnsiTheme="minorHAnsi" w:cstheme="minorHAnsi"/>
              </w:rPr>
              <w:t>Chief Medical Officer – Medical Safety</w:t>
            </w:r>
          </w:p>
          <w:p w:rsidR="00AE5E1B" w:rsidRPr="00A0227D" w:rsidRDefault="00704839" w:rsidP="000B3BD2">
            <w:pPr>
              <w:ind w:left="-18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>GE Healthcare</w:t>
            </w:r>
          </w:p>
        </w:tc>
      </w:tr>
    </w:tbl>
    <w:p w:rsidR="00A53C82" w:rsidRPr="00A0227D" w:rsidRDefault="006D0552" w:rsidP="00DA4AB6">
      <w:pPr>
        <w:rPr>
          <w:rFonts w:asciiTheme="minorHAnsi" w:hAnsiTheme="minorHAnsi" w:cstheme="minorHAnsi"/>
          <w:lang w:val="pt-BR"/>
        </w:rPr>
      </w:pPr>
    </w:p>
    <w:sectPr w:rsidR="00A53C82" w:rsidRPr="00A0227D" w:rsidSect="004005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51" w:right="1418" w:bottom="567" w:left="1418" w:header="576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52" w:rsidRDefault="006D0552">
      <w:r>
        <w:separator/>
      </w:r>
    </w:p>
  </w:endnote>
  <w:endnote w:type="continuationSeparator" w:id="0">
    <w:p w:rsidR="006D0552" w:rsidRDefault="006D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sansConLight47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sans55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sansCon57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seri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Calibri"/>
    <w:panose1 w:val="020F0603030400020203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BB" w:rsidRDefault="006D0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3" w:rsidRDefault="00704839" w:rsidP="000C78AC">
    <w:pPr>
      <w:pStyle w:val="Footer"/>
      <w:tabs>
        <w:tab w:val="clear" w:pos="4536"/>
        <w:tab w:val="clear" w:pos="9072"/>
        <w:tab w:val="right" w:pos="10065"/>
      </w:tabs>
      <w:ind w:right="-360"/>
      <w:rPr>
        <w:rStyle w:val="PageNumber"/>
        <w:sz w:val="16"/>
      </w:rPr>
    </w:pPr>
    <w:r>
      <w:rPr>
        <w:rStyle w:val="PageNumber"/>
        <w:rFonts w:ascii="GE Inspira" w:hAnsi="GE Inspira"/>
        <w:sz w:val="12"/>
        <w:szCs w:val="12"/>
      </w:rPr>
      <w:t>FMI40874 _FSN_Portuguese</w:t>
    </w:r>
    <w:r>
      <w:rPr>
        <w:rStyle w:val="PageNumber"/>
        <w:rFonts w:ascii="GE Inspira" w:hAnsi="GE Inspira"/>
        <w:sz w:val="16"/>
      </w:rPr>
      <w:tab/>
    </w:r>
    <w:r>
      <w:rPr>
        <w:rStyle w:val="PageNumber"/>
        <w:rFonts w:ascii="GE Inspira" w:hAnsi="GE Inspira"/>
        <w:sz w:val="16"/>
      </w:rPr>
      <w:fldChar w:fldCharType="begin"/>
    </w:r>
    <w:r>
      <w:rPr>
        <w:rStyle w:val="PageNumber"/>
        <w:rFonts w:ascii="GE Inspira" w:hAnsi="GE Inspira"/>
        <w:sz w:val="16"/>
      </w:rPr>
      <w:instrText xml:space="preserve"> PAGE </w:instrText>
    </w:r>
    <w:r>
      <w:rPr>
        <w:rStyle w:val="PageNumber"/>
        <w:rFonts w:ascii="GE Inspira" w:hAnsi="GE Inspira"/>
        <w:sz w:val="16"/>
      </w:rPr>
      <w:fldChar w:fldCharType="separate"/>
    </w:r>
    <w:r w:rsidR="00DE54F0">
      <w:rPr>
        <w:rStyle w:val="PageNumber"/>
        <w:rFonts w:ascii="GE Inspira" w:hAnsi="GE Inspira"/>
        <w:noProof/>
        <w:sz w:val="16"/>
      </w:rPr>
      <w:t>1</w:t>
    </w:r>
    <w:r>
      <w:rPr>
        <w:rStyle w:val="PageNumber"/>
        <w:rFonts w:ascii="GE Inspira" w:hAnsi="GE Inspira"/>
        <w:sz w:val="16"/>
      </w:rPr>
      <w:fldChar w:fldCharType="end"/>
    </w:r>
    <w:r>
      <w:rPr>
        <w:rStyle w:val="PageNumber"/>
        <w:rFonts w:ascii="GE Inspira" w:hAnsi="GE Inspira"/>
        <w:sz w:val="16"/>
      </w:rPr>
      <w:t>/</w:t>
    </w:r>
    <w:r>
      <w:rPr>
        <w:rStyle w:val="PageNumber"/>
        <w:rFonts w:ascii="GE Inspira" w:hAnsi="GE Inspira"/>
        <w:sz w:val="16"/>
      </w:rPr>
      <w:fldChar w:fldCharType="begin"/>
    </w:r>
    <w:r>
      <w:rPr>
        <w:rStyle w:val="PageNumber"/>
        <w:rFonts w:ascii="GE Inspira" w:hAnsi="GE Inspira"/>
        <w:sz w:val="16"/>
      </w:rPr>
      <w:instrText xml:space="preserve"> NUMPAGES </w:instrText>
    </w:r>
    <w:r>
      <w:rPr>
        <w:rStyle w:val="PageNumber"/>
        <w:rFonts w:ascii="GE Inspira" w:hAnsi="GE Inspira"/>
        <w:sz w:val="16"/>
      </w:rPr>
      <w:fldChar w:fldCharType="separate"/>
    </w:r>
    <w:r w:rsidR="00DE54F0">
      <w:rPr>
        <w:rStyle w:val="PageNumber"/>
        <w:rFonts w:ascii="GE Inspira" w:hAnsi="GE Inspira"/>
        <w:noProof/>
        <w:sz w:val="16"/>
      </w:rPr>
      <w:t>2</w:t>
    </w:r>
    <w:r>
      <w:rPr>
        <w:rStyle w:val="PageNumber"/>
        <w:rFonts w:ascii="GE Inspira" w:hAnsi="GE Inspir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3" w:rsidRPr="00AE2949" w:rsidRDefault="00704839">
    <w:pPr>
      <w:pStyle w:val="Footer"/>
      <w:jc w:val="right"/>
      <w:rPr>
        <w:rFonts w:ascii="GE Inspira" w:hAnsi="GE Inspira"/>
        <w:lang w:val="pt-BR"/>
      </w:rPr>
    </w:pPr>
    <w:r w:rsidRPr="00AE2949">
      <w:rPr>
        <w:rFonts w:ascii="GE Inspira" w:hAnsi="GE Inspira"/>
        <w:lang w:val="pt-BR"/>
      </w:rPr>
      <w:t xml:space="preserve">Revisado: </w:t>
    </w:r>
    <w:r>
      <w:rPr>
        <w:rFonts w:ascii="GE Inspira" w:hAnsi="GE Inspira"/>
      </w:rPr>
      <w:fldChar w:fldCharType="begin"/>
    </w:r>
    <w:r>
      <w:rPr>
        <w:rFonts w:ascii="GE Inspira" w:hAnsi="GE Inspira"/>
      </w:rPr>
      <w:instrText xml:space="preserve"> DATE \@ "MM/dd/yyyy" </w:instrText>
    </w:r>
    <w:r>
      <w:rPr>
        <w:rFonts w:ascii="GE Inspira" w:hAnsi="GE Inspira"/>
      </w:rPr>
      <w:fldChar w:fldCharType="separate"/>
    </w:r>
    <w:r w:rsidR="00DE54F0">
      <w:rPr>
        <w:rFonts w:ascii="GE Inspira" w:hAnsi="GE Inspira"/>
        <w:noProof/>
      </w:rPr>
      <w:t>11/13/2017</w:t>
    </w:r>
    <w:r>
      <w:rPr>
        <w:rFonts w:ascii="GE Inspira" w:hAnsi="GE Inspira"/>
      </w:rPr>
      <w:fldChar w:fldCharType="end"/>
    </w:r>
    <w:r w:rsidRPr="00AE2949">
      <w:rPr>
        <w:rFonts w:ascii="GE Inspira" w:hAnsi="GE Inspira"/>
        <w:lang w:val="pt-BR"/>
      </w:rPr>
      <w:t xml:space="preserve">  </w:t>
    </w:r>
    <w:r>
      <w:rPr>
        <w:rFonts w:ascii="GE Inspira" w:hAnsi="GE Inspira"/>
      </w:rPr>
      <w:fldChar w:fldCharType="begin"/>
    </w:r>
    <w:r>
      <w:rPr>
        <w:rFonts w:ascii="GE Inspira" w:hAnsi="GE Inspira"/>
      </w:rPr>
      <w:instrText xml:space="preserve"> TIME \@ "h:mm AM/PM" </w:instrText>
    </w:r>
    <w:r>
      <w:rPr>
        <w:rFonts w:ascii="GE Inspira" w:hAnsi="GE Inspira"/>
      </w:rPr>
      <w:fldChar w:fldCharType="separate"/>
    </w:r>
    <w:r w:rsidR="00DE54F0">
      <w:rPr>
        <w:rFonts w:ascii="GE Inspira" w:hAnsi="GE Inspira"/>
        <w:noProof/>
      </w:rPr>
      <w:t>5:16 PM</w:t>
    </w:r>
    <w:r>
      <w:rPr>
        <w:rFonts w:ascii="GE Inspira" w:hAnsi="GE Inspira"/>
      </w:rPr>
      <w:fldChar w:fldCharType="end"/>
    </w:r>
  </w:p>
  <w:p w:rsidR="00BC2D03" w:rsidRPr="00AE2949" w:rsidRDefault="00704839">
    <w:pPr>
      <w:pStyle w:val="Footer"/>
      <w:jc w:val="right"/>
      <w:rPr>
        <w:rFonts w:ascii="GE Inspira" w:hAnsi="GE Inspira"/>
        <w:lang w:val="pt-BR"/>
      </w:rPr>
    </w:pPr>
    <w:r>
      <w:rPr>
        <w:rFonts w:ascii="GE Inspira" w:hAnsi="GE Inspira"/>
      </w:rPr>
      <w:fldChar w:fldCharType="begin"/>
    </w:r>
    <w:r w:rsidRPr="00AE2949">
      <w:rPr>
        <w:rFonts w:ascii="GE Inspira" w:hAnsi="GE Inspira"/>
        <w:lang w:val="pt-BR"/>
      </w:rPr>
      <w:instrText xml:space="preserve"> FILENAME </w:instrText>
    </w:r>
    <w:r>
      <w:rPr>
        <w:rFonts w:ascii="GE Inspira" w:hAnsi="GE Inspira"/>
      </w:rPr>
      <w:fldChar w:fldCharType="separate"/>
    </w:r>
    <w:r w:rsidRPr="00AE2949">
      <w:rPr>
        <w:rFonts w:ascii="GE Inspira" w:hAnsi="GE Inspira"/>
        <w:lang w:val="pt-BR"/>
      </w:rPr>
      <w:t>Documento1</w:t>
    </w:r>
    <w:r>
      <w:rPr>
        <w:rFonts w:ascii="GE Inspira" w:hAnsi="GE Inspira"/>
      </w:rPr>
      <w:fldChar w:fldCharType="end"/>
    </w:r>
  </w:p>
  <w:p w:rsidR="00BC2D03" w:rsidRPr="00AE2949" w:rsidRDefault="00704839">
    <w:pPr>
      <w:pStyle w:val="Footer"/>
      <w:jc w:val="right"/>
      <w:rPr>
        <w:rFonts w:ascii="GE Inspira" w:hAnsi="GE Inspira"/>
        <w:lang w:val="pt-BR"/>
      </w:rPr>
    </w:pPr>
    <w:r w:rsidRPr="00AE2949">
      <w:rPr>
        <w:rFonts w:ascii="GE Inspira" w:hAnsi="GE Inspira"/>
        <w:lang w:val="pt-BR"/>
      </w:rPr>
      <w:t xml:space="preserve">Página </w:t>
    </w:r>
    <w:r>
      <w:rPr>
        <w:rStyle w:val="PageNumber"/>
        <w:rFonts w:ascii="GE Inspira" w:hAnsi="GE Inspira"/>
      </w:rPr>
      <w:fldChar w:fldCharType="begin"/>
    </w:r>
    <w:r w:rsidRPr="00AE2949">
      <w:rPr>
        <w:rStyle w:val="PageNumber"/>
        <w:rFonts w:ascii="GE Inspira" w:hAnsi="GE Inspira"/>
        <w:lang w:val="pt-BR"/>
      </w:rPr>
      <w:instrText xml:space="preserve"> PAGE </w:instrText>
    </w:r>
    <w:r>
      <w:rPr>
        <w:rStyle w:val="PageNumber"/>
        <w:rFonts w:ascii="GE Inspira" w:hAnsi="GE Inspira"/>
      </w:rPr>
      <w:fldChar w:fldCharType="separate"/>
    </w:r>
    <w:r w:rsidRPr="00AE2949">
      <w:rPr>
        <w:rStyle w:val="PageNumber"/>
        <w:rFonts w:ascii="GE Inspira" w:hAnsi="GE Inspira"/>
        <w:lang w:val="pt-BR"/>
      </w:rPr>
      <w:t>1</w:t>
    </w:r>
    <w:r>
      <w:rPr>
        <w:rStyle w:val="PageNumber"/>
        <w:rFonts w:ascii="GE Inspira" w:hAnsi="GE Inspira"/>
      </w:rPr>
      <w:fldChar w:fldCharType="end"/>
    </w:r>
    <w:r w:rsidRPr="00AE2949">
      <w:rPr>
        <w:rStyle w:val="PageNumber"/>
        <w:rFonts w:ascii="GE Inspira" w:hAnsi="GE Inspira"/>
        <w:lang w:val="pt-BR"/>
      </w:rPr>
      <w:t xml:space="preserve"> de </w:t>
    </w:r>
    <w:r>
      <w:rPr>
        <w:rStyle w:val="PageNumber"/>
        <w:rFonts w:ascii="GE Inspira" w:hAnsi="GE Inspira"/>
      </w:rPr>
      <w:fldChar w:fldCharType="begin"/>
    </w:r>
    <w:r w:rsidRPr="00AE2949">
      <w:rPr>
        <w:rStyle w:val="PageNumber"/>
        <w:rFonts w:ascii="GE Inspira" w:hAnsi="GE Inspira"/>
        <w:lang w:val="pt-BR"/>
      </w:rPr>
      <w:instrText xml:space="preserve"> NUMPAGES </w:instrText>
    </w:r>
    <w:r>
      <w:rPr>
        <w:rStyle w:val="PageNumber"/>
        <w:rFonts w:ascii="GE Inspira" w:hAnsi="GE Inspira"/>
      </w:rPr>
      <w:fldChar w:fldCharType="separate"/>
    </w:r>
    <w:r w:rsidRPr="00AE2949">
      <w:rPr>
        <w:rStyle w:val="PageNumber"/>
        <w:rFonts w:ascii="GE Inspira" w:hAnsi="GE Inspira"/>
        <w:lang w:val="pt-BR"/>
      </w:rPr>
      <w:t>2</w:t>
    </w:r>
    <w:r>
      <w:rPr>
        <w:rStyle w:val="PageNumber"/>
        <w:rFonts w:ascii="GE Inspira" w:hAnsi="GE Inspira"/>
      </w:rPr>
      <w:fldChar w:fldCharType="end"/>
    </w:r>
  </w:p>
  <w:p w:rsidR="00BC2D03" w:rsidRPr="00AE2949" w:rsidRDefault="006D055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52" w:rsidRDefault="006D0552">
      <w:r>
        <w:separator/>
      </w:r>
    </w:p>
  </w:footnote>
  <w:footnote w:type="continuationSeparator" w:id="0">
    <w:p w:rsidR="006D0552" w:rsidRDefault="006D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BB" w:rsidRDefault="006D0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3" w:rsidRDefault="006D0552">
    <w:pPr>
      <w:ind w:left="6480" w:right="-450" w:hanging="109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3" w:rsidRDefault="00E557FA">
    <w:pPr>
      <w:ind w:left="6480" w:hanging="1093"/>
      <w:jc w:val="right"/>
      <w:rPr>
        <w:b/>
        <w:sz w:val="28"/>
      </w:rPr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257300" cy="742950"/>
          <wp:effectExtent l="0" t="0" r="0" b="0"/>
          <wp:wrapTight wrapText="bothSides">
            <wp:wrapPolygon edited="0">
              <wp:start x="0" y="0"/>
              <wp:lineTo x="0" y="21046"/>
              <wp:lineTo x="21273" y="21046"/>
              <wp:lineTo x="21273" y="0"/>
              <wp:lineTo x="0" y="0"/>
            </wp:wrapPolygon>
          </wp:wrapTight>
          <wp:docPr id="1" name="Imagem 1" descr="Description: Description: GEHC_lockupstk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Description: GEHC_lockupstk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2D03" w:rsidRPr="00AE2949" w:rsidRDefault="00704839">
    <w:pPr>
      <w:pStyle w:val="Heading4"/>
      <w:rPr>
        <w:rFonts w:ascii="GE Inspira" w:hAnsi="GE Inspira"/>
        <w:bCs/>
        <w:lang w:val="pt-BR"/>
      </w:rPr>
    </w:pPr>
    <w:r w:rsidRPr="00AE2949">
      <w:rPr>
        <w:rFonts w:ascii="GE Inspira" w:hAnsi="GE Inspira"/>
        <w:bCs/>
        <w:lang w:val="pt-BR"/>
      </w:rPr>
      <w:t>Procedimento de Qualidade da GE Healthcare 100.x</w:t>
    </w:r>
  </w:p>
  <w:p w:rsidR="00BC2D03" w:rsidRDefault="00704839">
    <w:pPr>
      <w:rPr>
        <w:rFonts w:ascii="GE Inspira" w:hAnsi="GE Inspira"/>
        <w:bCs/>
        <w:sz w:val="28"/>
      </w:rPr>
    </w:pPr>
    <w:r>
      <w:rPr>
        <w:rFonts w:ascii="GE Inspira" w:hAnsi="GE Inspira"/>
        <w:bCs/>
        <w:sz w:val="28"/>
      </w:rPr>
      <w:t>Correções e Remoções</w:t>
    </w:r>
  </w:p>
  <w:p w:rsidR="00BC2D03" w:rsidRDefault="006D0552">
    <w:pPr>
      <w:tabs>
        <w:tab w:val="left" w:pos="4320"/>
        <w:tab w:val="left" w:pos="6480"/>
      </w:tabs>
      <w:ind w:right="5400"/>
      <w:rPr>
        <w:b/>
        <w:snapToGrid w:val="0"/>
        <w:sz w:val="24"/>
      </w:rPr>
    </w:pPr>
  </w:p>
  <w:p w:rsidR="00BC2D03" w:rsidRDefault="006D0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CF6C4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15AE1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EC286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7CC3F1A"/>
    <w:multiLevelType w:val="hybridMultilevel"/>
    <w:tmpl w:val="76F4F77A"/>
    <w:lvl w:ilvl="0" w:tplc="ACAE1B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032B1E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7F0D7A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1FC18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67CD09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568C91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ACC282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AB2E18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E94CF0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0E671F"/>
    <w:multiLevelType w:val="hybridMultilevel"/>
    <w:tmpl w:val="BCF20CC6"/>
    <w:lvl w:ilvl="0" w:tplc="4F7C9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AA6C04" w:tentative="1">
      <w:start w:val="1"/>
      <w:numFmt w:val="lowerLetter"/>
      <w:lvlText w:val="%2."/>
      <w:lvlJc w:val="left"/>
      <w:pPr>
        <w:ind w:left="1440" w:hanging="360"/>
      </w:pPr>
    </w:lvl>
    <w:lvl w:ilvl="2" w:tplc="75304E96" w:tentative="1">
      <w:start w:val="1"/>
      <w:numFmt w:val="lowerRoman"/>
      <w:lvlText w:val="%3."/>
      <w:lvlJc w:val="right"/>
      <w:pPr>
        <w:ind w:left="2160" w:hanging="180"/>
      </w:pPr>
    </w:lvl>
    <w:lvl w:ilvl="3" w:tplc="40DCC280" w:tentative="1">
      <w:start w:val="1"/>
      <w:numFmt w:val="decimal"/>
      <w:lvlText w:val="%4."/>
      <w:lvlJc w:val="left"/>
      <w:pPr>
        <w:ind w:left="2880" w:hanging="360"/>
      </w:pPr>
    </w:lvl>
    <w:lvl w:ilvl="4" w:tplc="5A7254EE" w:tentative="1">
      <w:start w:val="1"/>
      <w:numFmt w:val="lowerLetter"/>
      <w:lvlText w:val="%5."/>
      <w:lvlJc w:val="left"/>
      <w:pPr>
        <w:ind w:left="3600" w:hanging="360"/>
      </w:pPr>
    </w:lvl>
    <w:lvl w:ilvl="5" w:tplc="C7CC83E4" w:tentative="1">
      <w:start w:val="1"/>
      <w:numFmt w:val="lowerRoman"/>
      <w:lvlText w:val="%6."/>
      <w:lvlJc w:val="right"/>
      <w:pPr>
        <w:ind w:left="4320" w:hanging="180"/>
      </w:pPr>
    </w:lvl>
    <w:lvl w:ilvl="6" w:tplc="604CD86A" w:tentative="1">
      <w:start w:val="1"/>
      <w:numFmt w:val="decimal"/>
      <w:lvlText w:val="%7."/>
      <w:lvlJc w:val="left"/>
      <w:pPr>
        <w:ind w:left="5040" w:hanging="360"/>
      </w:pPr>
    </w:lvl>
    <w:lvl w:ilvl="7" w:tplc="0672889C" w:tentative="1">
      <w:start w:val="1"/>
      <w:numFmt w:val="lowerLetter"/>
      <w:lvlText w:val="%8."/>
      <w:lvlJc w:val="left"/>
      <w:pPr>
        <w:ind w:left="5760" w:hanging="360"/>
      </w:pPr>
    </w:lvl>
    <w:lvl w:ilvl="8" w:tplc="6ED8D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F0F5C"/>
    <w:multiLevelType w:val="multilevel"/>
    <w:tmpl w:val="B5448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21A1B19"/>
    <w:multiLevelType w:val="singleLevel"/>
    <w:tmpl w:val="6C1033E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de-DE" w:vendorID="9" w:dllVersion="512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pt-BR" w:vendorID="1" w:dllVersion="513" w:checkStyle="1"/>
  <w:documentProtection w:edit="forms" w:enforcement="0"/>
  <w:defaultTabStop w:val="706"/>
  <w:hyphenationZone w:val="425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18"/>
    <w:rsid w:val="006D0552"/>
    <w:rsid w:val="00704839"/>
    <w:rsid w:val="00737481"/>
    <w:rsid w:val="00A0227D"/>
    <w:rsid w:val="00AE2949"/>
    <w:rsid w:val="00BE4EEC"/>
    <w:rsid w:val="00D17218"/>
    <w:rsid w:val="00DE54F0"/>
    <w:rsid w:val="00E17F45"/>
    <w:rsid w:val="00E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2D6687-A4AC-441E-9533-1E8E7591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eading 1 Char,h1,heading,1,Heading,Char"/>
    <w:basedOn w:val="Normal"/>
    <w:next w:val="Normal"/>
    <w:qFormat/>
    <w:pPr>
      <w:keepNext/>
      <w:tabs>
        <w:tab w:val="left" w:pos="5220"/>
        <w:tab w:val="left" w:pos="6120"/>
      </w:tabs>
      <w:spacing w:line="22" w:lineRule="atLeast"/>
      <w:outlineLvl w:val="0"/>
    </w:pPr>
    <w:rPr>
      <w:rFonts w:ascii="GEsansConLight47" w:hAnsi="GEsansConLight47"/>
      <w:i/>
      <w:color w:val="C0C0C0"/>
      <w:sz w:val="16"/>
    </w:rPr>
  </w:style>
  <w:style w:type="paragraph" w:styleId="Heading20">
    <w:name w:val="heading 2"/>
    <w:aliases w:val="h2"/>
    <w:basedOn w:val="Normal"/>
    <w:next w:val="Normal"/>
    <w:qFormat/>
    <w:pPr>
      <w:keepNext/>
      <w:outlineLvl w:val="1"/>
    </w:pPr>
    <w:rPr>
      <w:rFonts w:ascii="GEsans55" w:hAnsi="GEsans55"/>
      <w:b/>
      <w:i/>
      <w:sz w:val="24"/>
    </w:rPr>
  </w:style>
  <w:style w:type="paragraph" w:styleId="Heading30">
    <w:name w:val="heading 3"/>
    <w:basedOn w:val="Normal"/>
    <w:next w:val="Normal"/>
    <w:qFormat/>
    <w:pPr>
      <w:keepNext/>
      <w:ind w:firstLine="706"/>
      <w:outlineLvl w:val="2"/>
    </w:pPr>
    <w:rPr>
      <w:rFonts w:ascii="GEsansCon57" w:hAnsi="GEsansCon57"/>
      <w:b/>
      <w:bCs/>
      <w:iCs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4770"/>
      </w:tabs>
      <w:spacing w:line="22" w:lineRule="atLeast"/>
      <w:outlineLvl w:val="3"/>
    </w:pPr>
    <w:rPr>
      <w:rFonts w:ascii="GEsansConLight47" w:hAnsi="GEsansConLight47"/>
      <w:i/>
      <w:color w:val="000000"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999999"/>
      <w:sz w:val="1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Eserif" w:hAnsi="GEseri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540"/>
        <w:tab w:val="left" w:pos="900"/>
      </w:tabs>
      <w:spacing w:before="120"/>
      <w:ind w:left="360" w:right="86"/>
      <w:outlineLvl w:val="8"/>
    </w:pPr>
    <w:rPr>
      <w:rFonts w:ascii="GEserif" w:hAnsi="GEseri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left" w:pos="4860"/>
        <w:tab w:val="left" w:pos="6030"/>
        <w:tab w:val="left" w:pos="6750"/>
        <w:tab w:val="left" w:pos="7830"/>
      </w:tabs>
    </w:pPr>
    <w:rPr>
      <w:rFonts w:ascii="GEsansConLight47" w:hAnsi="GEsansConLight47"/>
      <w:i/>
      <w:sz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1170"/>
        <w:tab w:val="right" w:leader="dot" w:pos="9360"/>
      </w:tabs>
      <w:jc w:val="both"/>
    </w:pPr>
    <w:rPr>
      <w:rFonts w:ascii="Arial Narrow" w:hAnsi="Arial Narrow" w:cs="Arial Unicode MS"/>
      <w:b/>
      <w:bCs/>
      <w:iCs/>
      <w:sz w:val="22"/>
      <w:szCs w:val="16"/>
    </w:rPr>
  </w:style>
  <w:style w:type="paragraph" w:styleId="TOC2">
    <w:name w:val="toc 2"/>
    <w:basedOn w:val="Normal"/>
    <w:next w:val="Normal"/>
    <w:autoRedefine/>
    <w:semiHidden/>
    <w:pPr>
      <w:tabs>
        <w:tab w:val="left" w:pos="1170"/>
        <w:tab w:val="right" w:leader="dot" w:pos="9350"/>
      </w:tabs>
      <w:ind w:left="1170" w:hanging="540"/>
      <w:jc w:val="both"/>
    </w:pPr>
    <w:rPr>
      <w:rFonts w:ascii="Arial Narrow" w:hAnsi="Arial Narrow" w:cs="Arial"/>
      <w:iCs/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-2880"/>
        <w:tab w:val="left" w:pos="9360"/>
      </w:tabs>
      <w:ind w:left="1890" w:hanging="720"/>
      <w:jc w:val="both"/>
    </w:pPr>
    <w:rPr>
      <w:rFonts w:ascii="Arial Narrow" w:hAnsi="Arial Narrow" w:cs="Arial"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2">
    <w:name w:val="Body Text Indent 2"/>
    <w:basedOn w:val="Normal"/>
    <w:semiHidden/>
    <w:pPr>
      <w:tabs>
        <w:tab w:val="left" w:pos="540"/>
      </w:tabs>
      <w:spacing w:before="60"/>
      <w:ind w:left="907" w:hanging="720"/>
    </w:pPr>
    <w:rPr>
      <w:rFonts w:ascii="Arial" w:hAnsi="Arial"/>
      <w:color w:val="000000"/>
    </w:rPr>
  </w:style>
  <w:style w:type="paragraph" w:styleId="BodyTextIndent3">
    <w:name w:val="Body Text Indent 3"/>
    <w:basedOn w:val="Normal"/>
    <w:semiHidden/>
    <w:pPr>
      <w:spacing w:before="120"/>
      <w:ind w:left="900" w:hanging="713"/>
    </w:pPr>
    <w:rPr>
      <w:rFonts w:ascii="Arial" w:hAnsi="Arial"/>
      <w:color w:val="000000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tabs>
        <w:tab w:val="left" w:pos="540"/>
      </w:tabs>
      <w:spacing w:before="60"/>
      <w:ind w:left="907" w:right="86" w:hanging="720"/>
    </w:pPr>
    <w:rPr>
      <w:rFonts w:ascii="GEserif" w:hAnsi="GEserif"/>
      <w:sz w:val="18"/>
    </w:rPr>
  </w:style>
  <w:style w:type="paragraph" w:styleId="FootnoteText">
    <w:name w:val="footnote text"/>
    <w:basedOn w:val="Normal"/>
    <w:next w:val="Normal"/>
    <w:semiHidden/>
    <w:rPr>
      <w:color w:val="000000"/>
    </w:rPr>
  </w:style>
  <w:style w:type="paragraph" w:styleId="BodyTextIndent">
    <w:name w:val="Body Text Indent"/>
    <w:basedOn w:val="Normal"/>
    <w:semiHidden/>
    <w:pPr>
      <w:ind w:left="5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2">
    <w:name w:val="Body Text 2"/>
    <w:basedOn w:val="Normal"/>
    <w:semiHidden/>
    <w:pPr>
      <w:tabs>
        <w:tab w:val="left" w:pos="540"/>
        <w:tab w:val="left" w:pos="900"/>
        <w:tab w:val="left" w:pos="1260"/>
      </w:tabs>
      <w:spacing w:before="120"/>
      <w:ind w:right="90"/>
      <w:jc w:val="both"/>
    </w:pPr>
    <w:rPr>
      <w:rFonts w:ascii="GEserif" w:hAnsi="GEserif"/>
    </w:rPr>
  </w:style>
  <w:style w:type="paragraph" w:styleId="BodyText3">
    <w:name w:val="Body Text 3"/>
    <w:basedOn w:val="Normal"/>
    <w:semiHidden/>
    <w:pPr>
      <w:tabs>
        <w:tab w:val="left" w:pos="540"/>
      </w:tabs>
      <w:spacing w:before="120"/>
      <w:ind w:right="86"/>
      <w:jc w:val="both"/>
    </w:pPr>
    <w:rPr>
      <w:rFonts w:ascii="GEserif" w:hAnsi="GEserif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32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customStyle="1" w:styleId="Head">
    <w:name w:val="Head"/>
    <w:basedOn w:val="Heading20"/>
  </w:style>
  <w:style w:type="paragraph" w:styleId="Date">
    <w:name w:val="Date"/>
    <w:basedOn w:val="Normal"/>
    <w:next w:val="Normal"/>
    <w:semiHidden/>
  </w:style>
  <w:style w:type="character" w:styleId="Strong">
    <w:name w:val="Strong"/>
    <w:qFormat/>
    <w:rPr>
      <w:b/>
      <w:bCs/>
    </w:rPr>
  </w:style>
  <w:style w:type="paragraph" w:customStyle="1" w:styleId="Para1">
    <w:name w:val="Para 1"/>
    <w:basedOn w:val="Normal"/>
    <w:rPr>
      <w:rFonts w:eastAsia="Batang"/>
      <w:color w:val="000000"/>
    </w:rPr>
  </w:style>
  <w:style w:type="paragraph" w:customStyle="1" w:styleId="Para2">
    <w:name w:val="Para 2"/>
    <w:basedOn w:val="Normal"/>
    <w:pPr>
      <w:ind w:left="360"/>
    </w:pPr>
    <w:rPr>
      <w:rFonts w:eastAsia="Batang"/>
      <w:color w:val="000000"/>
    </w:rPr>
  </w:style>
  <w:style w:type="paragraph" w:customStyle="1" w:styleId="Heading2">
    <w:name w:val="Heading2"/>
    <w:basedOn w:val="Heading1"/>
    <w:pPr>
      <w:numPr>
        <w:ilvl w:val="1"/>
        <w:numId w:val="5"/>
      </w:numPr>
      <w:tabs>
        <w:tab w:val="clear" w:pos="792"/>
        <w:tab w:val="clear" w:pos="5220"/>
        <w:tab w:val="clear" w:pos="6120"/>
        <w:tab w:val="num" w:pos="900"/>
      </w:tabs>
      <w:spacing w:before="240" w:line="240" w:lineRule="auto"/>
      <w:ind w:left="360" w:firstLine="0"/>
    </w:pPr>
    <w:rPr>
      <w:rFonts w:ascii="Arial" w:eastAsia="Batang" w:hAnsi="Arial" w:cs="Arial"/>
      <w:b/>
      <w:bCs/>
      <w:i w:val="0"/>
      <w:color w:val="000000"/>
      <w:sz w:val="24"/>
      <w:szCs w:val="24"/>
      <w:lang w:eastAsia="ko-KR"/>
    </w:rPr>
  </w:style>
  <w:style w:type="paragraph" w:customStyle="1" w:styleId="Heading3">
    <w:name w:val="Heading3"/>
    <w:basedOn w:val="Heading1"/>
    <w:pPr>
      <w:numPr>
        <w:ilvl w:val="2"/>
        <w:numId w:val="5"/>
      </w:numPr>
      <w:tabs>
        <w:tab w:val="clear" w:pos="5220"/>
        <w:tab w:val="clear" w:pos="6120"/>
      </w:tabs>
      <w:spacing w:before="240" w:line="240" w:lineRule="auto"/>
      <w:ind w:left="720" w:firstLine="0"/>
    </w:pPr>
    <w:rPr>
      <w:rFonts w:ascii="Arial" w:eastAsia="Batang" w:hAnsi="Arial" w:cs="Arial"/>
      <w:b/>
      <w:bCs/>
      <w:i w:val="0"/>
      <w:color w:val="000000"/>
      <w:sz w:val="20"/>
      <w:szCs w:val="24"/>
      <w:lang w:eastAsia="ko-KR"/>
    </w:rPr>
  </w:style>
  <w:style w:type="paragraph" w:customStyle="1" w:styleId="tabletitle">
    <w:name w:val="table title"/>
    <w:basedOn w:val="BodyText"/>
    <w:next w:val="BodyText"/>
    <w:pPr>
      <w:tabs>
        <w:tab w:val="clear" w:pos="4860"/>
        <w:tab w:val="clear" w:pos="6030"/>
        <w:tab w:val="clear" w:pos="6750"/>
        <w:tab w:val="clear" w:pos="7830"/>
      </w:tabs>
    </w:pPr>
    <w:rPr>
      <w:rFonts w:ascii="Arial" w:eastAsia="Arial Unicode MS" w:hAnsi="Arial" w:cs="Arial"/>
      <w:b/>
      <w:bCs/>
      <w:i w:val="0"/>
      <w:sz w:val="18"/>
      <w:szCs w:val="24"/>
      <w:lang w:eastAsia="ko-KR"/>
    </w:rPr>
  </w:style>
  <w:style w:type="paragraph" w:customStyle="1" w:styleId="tabledefinitions">
    <w:name w:val="table definitions"/>
    <w:basedOn w:val="BodyText"/>
    <w:pPr>
      <w:tabs>
        <w:tab w:val="clear" w:pos="4860"/>
        <w:tab w:val="clear" w:pos="6030"/>
        <w:tab w:val="clear" w:pos="6750"/>
        <w:tab w:val="clear" w:pos="7830"/>
      </w:tabs>
      <w:spacing w:after="120"/>
    </w:pPr>
    <w:rPr>
      <w:rFonts w:ascii="Arial" w:eastAsia="Arial Unicode MS" w:hAnsi="Arial" w:cs="Arial"/>
      <w:i w:val="0"/>
      <w:sz w:val="18"/>
      <w:szCs w:val="24"/>
      <w:lang w:eastAsia="ko-KR"/>
    </w:rPr>
  </w:style>
  <w:style w:type="character" w:customStyle="1" w:styleId="s1">
    <w:name w:val="s1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paragraph" w:customStyle="1" w:styleId="article">
    <w:name w:val="article"/>
    <w:basedOn w:val="Normal"/>
    <w:pPr>
      <w:spacing w:before="120" w:after="120"/>
      <w:ind w:firstLine="336"/>
    </w:pPr>
    <w:rPr>
      <w:rFonts w:ascii="Arial" w:eastAsia="Arial Unicode MS" w:hAnsi="Arial" w:cs="Arial"/>
      <w:sz w:val="24"/>
      <w:szCs w:val="24"/>
      <w:lang w:bidi="he-IL"/>
    </w:rPr>
  </w:style>
  <w:style w:type="character" w:customStyle="1" w:styleId="noarticlepara">
    <w:name w:val="no_article_para"/>
    <w:rPr>
      <w:b/>
      <w:bCs/>
    </w:rPr>
  </w:style>
  <w:style w:type="paragraph" w:customStyle="1" w:styleId="INDENT">
    <w:name w:val="# INDENT"/>
    <w:basedOn w:val="Normal"/>
    <w:pPr>
      <w:ind w:left="1080" w:hanging="720"/>
    </w:pPr>
    <w:rPr>
      <w:rFonts w:ascii="Chicago" w:eastAsia="Times New Roman" w:hAnsi="Chicago"/>
      <w:noProof/>
      <w:sz w:val="24"/>
    </w:rPr>
  </w:style>
  <w:style w:type="paragraph" w:customStyle="1" w:styleId="Bullets-Level3">
    <w:name w:val="Bullets - Level 3"/>
    <w:basedOn w:val="Normal"/>
    <w:pPr>
      <w:tabs>
        <w:tab w:val="num" w:pos="1260"/>
      </w:tabs>
      <w:ind w:left="1260" w:hanging="360"/>
    </w:pPr>
    <w:rPr>
      <w:rFonts w:eastAsia="Times New Roman"/>
      <w:lang w:eastAsia="de-D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SampleLetter">
    <w:name w:val="SampleLetter"/>
    <w:pPr>
      <w:ind w:left="720"/>
    </w:pPr>
    <w:rPr>
      <w:rFonts w:ascii="GE Inspira" w:eastAsia="Times New Roman" w:hAnsi="GE Inspira"/>
      <w:lang w:eastAsia="en-US"/>
    </w:rPr>
  </w:style>
  <w:style w:type="paragraph" w:styleId="PlainText">
    <w:name w:val="Plain Text"/>
    <w:basedOn w:val="Normal"/>
    <w:semiHidden/>
    <w:pPr>
      <w:spacing w:after="120"/>
      <w:jc w:val="both"/>
    </w:pPr>
    <w:rPr>
      <w:rFonts w:ascii="Courier New" w:eastAsia="Batang" w:hAnsi="Courier New" w:cs="Courier New"/>
      <w:lang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4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4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17218"/>
    <w:pPr>
      <w:ind w:left="720"/>
      <w:contextualSpacing/>
    </w:pPr>
  </w:style>
  <w:style w:type="paragraph" w:customStyle="1" w:styleId="SampleLetterTable">
    <w:name w:val="SampleLetterTable"/>
    <w:basedOn w:val="Normal"/>
    <w:rsid w:val="00207DA5"/>
    <w:rPr>
      <w:rFonts w:ascii="GE Inspira" w:eastAsia="Times New Roman" w:hAnsi="GE Inspi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ps.gehealthcare.com/servlet/ClientServlet?REQ=Enter+Documentation+Library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Field Action Reportability Procedure</vt:lpstr>
    </vt:vector>
  </TitlesOfParts>
  <Company>GE</Company>
  <LinksUpToDate>false</LinksUpToDate>
  <CharactersWithSpaces>3511</CharactersWithSpaces>
  <SharedDoc>false</SharedDoc>
  <HLinks>
    <vt:vector size="6" baseType="variant">
      <vt:variant>
        <vt:i4>6946856</vt:i4>
      </vt:variant>
      <vt:variant>
        <vt:i4>6</vt:i4>
      </vt:variant>
      <vt:variant>
        <vt:i4>0</vt:i4>
      </vt:variant>
      <vt:variant>
        <vt:i4>5</vt:i4>
      </vt:variant>
      <vt:variant>
        <vt:lpwstr>http://apps.gehealthcare.com/servlet/ClientServlet?REQ=Enter+Documentation+Library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Field Action Reportability Procedure</dc:title>
  <dc:subject/>
  <dc:creator>Lorena</dc:creator>
  <cp:keywords/>
  <cp:lastModifiedBy>Torres, Karolina (GE Healthcare)</cp:lastModifiedBy>
  <cp:revision>2</cp:revision>
  <cp:lastPrinted>2010-03-23T20:07:00Z</cp:lastPrinted>
  <dcterms:created xsi:type="dcterms:W3CDTF">2017-11-13T19:16:00Z</dcterms:created>
  <dcterms:modified xsi:type="dcterms:W3CDTF">2017-11-13T19:16:00Z</dcterms:modified>
</cp:coreProperties>
</file>